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F0BE2" w14:textId="77777777" w:rsidR="006A294E" w:rsidRDefault="006A294E">
      <w:pPr>
        <w:pStyle w:val="Heading1"/>
        <w:keepNext w:val="0"/>
        <w:widowControl w:val="0"/>
        <w:rPr>
          <w:rFonts w:ascii="Times New Roman" w:hAnsi="Times New Roman"/>
          <w:szCs w:val="32"/>
        </w:rPr>
      </w:pPr>
    </w:p>
    <w:p w14:paraId="7EC44E7C" w14:textId="7255432D" w:rsidR="000F46FF" w:rsidRPr="006A294E" w:rsidRDefault="0053462E">
      <w:pPr>
        <w:pStyle w:val="Heading1"/>
        <w:keepNext w:val="0"/>
        <w:widowControl w:val="0"/>
        <w:rPr>
          <w:rFonts w:ascii="Times New Roman" w:hAnsi="Times New Roman"/>
          <w:szCs w:val="32"/>
        </w:rPr>
      </w:pPr>
      <w:r w:rsidRPr="006A294E">
        <w:rPr>
          <w:rFonts w:ascii="Times New Roman" w:hAnsi="Times New Roman"/>
          <w:szCs w:val="32"/>
        </w:rPr>
        <w:t>UVIC x VAIC 2024</w:t>
      </w:r>
      <w:r w:rsidR="00545842" w:rsidRPr="006A294E">
        <w:rPr>
          <w:rFonts w:ascii="Times New Roman" w:hAnsi="Times New Roman"/>
          <w:szCs w:val="32"/>
        </w:rPr>
        <w:t xml:space="preserve"> Extended Abstract Template</w:t>
      </w:r>
    </w:p>
    <w:p w14:paraId="0A7BC044" w14:textId="77777777" w:rsidR="0059516A" w:rsidRPr="006A294E" w:rsidRDefault="0059516A" w:rsidP="0059516A">
      <w:pPr>
        <w:spacing w:before="239"/>
        <w:ind w:left="3843" w:right="3742"/>
        <w:jc w:val="center"/>
        <w:rPr>
          <w:b/>
          <w:szCs w:val="22"/>
        </w:rPr>
      </w:pPr>
      <w:r w:rsidRPr="006A294E">
        <w:rPr>
          <w:b/>
          <w:szCs w:val="22"/>
        </w:rPr>
        <w:t>Tan Li Peng</w:t>
      </w:r>
    </w:p>
    <w:p w14:paraId="488B95B8" w14:textId="77777777" w:rsidR="0059516A" w:rsidRPr="006A294E" w:rsidRDefault="0059516A" w:rsidP="0059516A">
      <w:pPr>
        <w:pStyle w:val="BodyText"/>
        <w:spacing w:before="3" w:line="242" w:lineRule="auto"/>
        <w:ind w:left="284" w:right="44"/>
        <w:jc w:val="center"/>
        <w:rPr>
          <w:w w:val="90"/>
          <w:szCs w:val="22"/>
        </w:rPr>
      </w:pPr>
      <w:r w:rsidRPr="006A294E">
        <w:rPr>
          <w:w w:val="90"/>
          <w:szCs w:val="22"/>
        </w:rPr>
        <w:t>Faculty of Veterinary Medicine, Universiti Malaysia Kelantan, City Campus Pengkalan Chepa, 16100 Kota Bharu, Kelantan</w:t>
      </w:r>
    </w:p>
    <w:p w14:paraId="2DFB8358" w14:textId="77777777" w:rsidR="0059516A" w:rsidRPr="006A294E" w:rsidRDefault="0059516A" w:rsidP="0059516A">
      <w:pPr>
        <w:pStyle w:val="BodyText"/>
        <w:spacing w:before="3" w:line="242" w:lineRule="auto"/>
        <w:ind w:left="284" w:right="44"/>
        <w:jc w:val="center"/>
        <w:rPr>
          <w:szCs w:val="22"/>
        </w:rPr>
      </w:pPr>
      <w:r w:rsidRPr="006A294E">
        <w:rPr>
          <w:szCs w:val="22"/>
        </w:rPr>
        <w:t>li.peng@umk.edu.my</w:t>
      </w:r>
    </w:p>
    <w:p w14:paraId="21DFA058" w14:textId="77777777" w:rsidR="0059516A" w:rsidRPr="006A294E" w:rsidRDefault="0059516A" w:rsidP="0059516A">
      <w:pPr>
        <w:spacing w:before="239"/>
        <w:ind w:left="284" w:right="44"/>
        <w:jc w:val="center"/>
        <w:rPr>
          <w:b/>
          <w:szCs w:val="22"/>
        </w:rPr>
      </w:pPr>
      <w:r w:rsidRPr="006A294E">
        <w:rPr>
          <w:b/>
          <w:szCs w:val="22"/>
        </w:rPr>
        <w:t>Tan Tse Guan &amp; Ruhil Hayati Hamdan</w:t>
      </w:r>
    </w:p>
    <w:p w14:paraId="1B172697" w14:textId="77777777" w:rsidR="0059516A" w:rsidRPr="006A294E" w:rsidRDefault="0059516A" w:rsidP="0059516A">
      <w:pPr>
        <w:pStyle w:val="BodyText"/>
        <w:spacing w:before="3" w:line="242" w:lineRule="auto"/>
        <w:ind w:left="284" w:right="44"/>
        <w:jc w:val="center"/>
        <w:rPr>
          <w:w w:val="90"/>
          <w:szCs w:val="22"/>
        </w:rPr>
      </w:pPr>
      <w:r w:rsidRPr="006A294E">
        <w:rPr>
          <w:w w:val="90"/>
          <w:szCs w:val="22"/>
        </w:rPr>
        <w:t>Faculty of Creative Technology and Heritage, Universiti Malaysia Kelantan, Bachok Campus, 16300 Bachok, Kelantan</w:t>
      </w:r>
    </w:p>
    <w:p w14:paraId="6230216E" w14:textId="77777777" w:rsidR="0059516A" w:rsidRPr="006A294E" w:rsidRDefault="0059516A" w:rsidP="0059516A">
      <w:pPr>
        <w:pStyle w:val="BodyText"/>
        <w:spacing w:before="3" w:line="242" w:lineRule="auto"/>
        <w:ind w:left="284" w:right="44"/>
        <w:jc w:val="center"/>
        <w:rPr>
          <w:w w:val="90"/>
          <w:szCs w:val="22"/>
        </w:rPr>
      </w:pPr>
      <w:r w:rsidRPr="006A294E">
        <w:rPr>
          <w:w w:val="90"/>
          <w:szCs w:val="22"/>
        </w:rPr>
        <w:t>tan.tg@umk.edu.my</w:t>
      </w:r>
    </w:p>
    <w:p w14:paraId="6B7F6A1A" w14:textId="77777777" w:rsidR="0059516A" w:rsidRPr="006A294E" w:rsidRDefault="0059516A" w:rsidP="0059516A">
      <w:pPr>
        <w:pStyle w:val="BodyText"/>
        <w:spacing w:before="3" w:line="242" w:lineRule="auto"/>
        <w:ind w:left="284" w:right="44"/>
        <w:jc w:val="center"/>
        <w:rPr>
          <w:w w:val="90"/>
          <w:szCs w:val="22"/>
        </w:rPr>
      </w:pPr>
      <w:r w:rsidRPr="006A294E">
        <w:rPr>
          <w:w w:val="90"/>
          <w:szCs w:val="22"/>
        </w:rPr>
        <w:t>Faculty of Veterinary Medicine, Universiti Malaysia Kelantan, City Campus Pengkalan Chepa, 16100 Kota Bharu, Kelantan</w:t>
      </w:r>
    </w:p>
    <w:p w14:paraId="12164BED" w14:textId="77777777" w:rsidR="0059516A" w:rsidRPr="006A294E" w:rsidRDefault="0059516A" w:rsidP="0059516A">
      <w:pPr>
        <w:pStyle w:val="BodyText"/>
        <w:spacing w:before="3" w:line="242" w:lineRule="auto"/>
        <w:ind w:left="284" w:right="44"/>
        <w:jc w:val="center"/>
        <w:rPr>
          <w:szCs w:val="22"/>
        </w:rPr>
      </w:pPr>
      <w:r w:rsidRPr="006A294E">
        <w:rPr>
          <w:szCs w:val="22"/>
        </w:rPr>
        <w:t>ruhil@umk.edu.my</w:t>
      </w:r>
    </w:p>
    <w:p w14:paraId="337624E5" w14:textId="496A3C56" w:rsidR="005864A4" w:rsidRPr="006A294E" w:rsidRDefault="005864A4" w:rsidP="00C53422">
      <w:pPr>
        <w:spacing w:before="0"/>
        <w:jc w:val="center"/>
        <w:outlineLvl w:val="0"/>
        <w:rPr>
          <w:rFonts w:eastAsia="Arial Unicode MS"/>
          <w:color w:val="000000"/>
          <w:sz w:val="16"/>
          <w:szCs w:val="20"/>
          <w:u w:color="000000"/>
        </w:rPr>
      </w:pPr>
    </w:p>
    <w:p w14:paraId="0B998809" w14:textId="77777777" w:rsidR="0059516A" w:rsidRPr="006A294E" w:rsidRDefault="0059516A" w:rsidP="00C53422">
      <w:pPr>
        <w:spacing w:before="0"/>
        <w:jc w:val="center"/>
        <w:outlineLvl w:val="0"/>
        <w:rPr>
          <w:rFonts w:eastAsia="Arial Unicode MS"/>
          <w:color w:val="000000"/>
          <w:sz w:val="16"/>
          <w:szCs w:val="20"/>
          <w:u w:color="000000"/>
        </w:rPr>
      </w:pPr>
    </w:p>
    <w:p w14:paraId="44E52C58" w14:textId="1C75E5F0" w:rsidR="0059516A" w:rsidRPr="006A294E" w:rsidRDefault="00C842CC" w:rsidP="0059516A">
      <w:pPr>
        <w:spacing w:before="0"/>
        <w:jc w:val="both"/>
        <w:rPr>
          <w:szCs w:val="22"/>
          <w:lang w:val="en-MY"/>
        </w:rPr>
      </w:pPr>
      <w:r w:rsidRPr="006A294E">
        <w:rPr>
          <w:color w:val="FF0000"/>
          <w:szCs w:val="22"/>
        </w:rPr>
        <w:t xml:space="preserve">Please provide a 50 – 100 words summary of the manuscript. </w:t>
      </w:r>
      <w:r w:rsidR="0059516A" w:rsidRPr="006A294E">
        <w:rPr>
          <w:szCs w:val="22"/>
        </w:rPr>
        <w:t>Classical way of conducting a practical session by distributing a manual with lengthy description on the procedures</w:t>
      </w:r>
      <w:r w:rsidR="0059516A" w:rsidRPr="006A294E">
        <w:rPr>
          <w:szCs w:val="22"/>
          <w:lang w:val="en-MY"/>
        </w:rPr>
        <w:t xml:space="preserve"> often lead to disengagement of the students on following the correct protocol in performing a specific laboratory test. Visual learning is more effective and hold more appeal than plain text. The blend of augmented reality and infographic is expected to become a motivational method in enhancing students’ attention in going through the manual. The result of this study indicated that the majority of the students had positive perceptions of the use of AR-embedded infographic.</w:t>
      </w:r>
    </w:p>
    <w:p w14:paraId="26E2F480" w14:textId="77777777" w:rsidR="0059516A" w:rsidRPr="006A294E" w:rsidRDefault="0059516A" w:rsidP="0059516A">
      <w:pPr>
        <w:spacing w:before="0"/>
        <w:jc w:val="both"/>
        <w:rPr>
          <w:szCs w:val="22"/>
          <w:lang w:val="en-MY"/>
        </w:rPr>
      </w:pPr>
    </w:p>
    <w:p w14:paraId="6BCAA5BE" w14:textId="77777777" w:rsidR="0059516A" w:rsidRPr="006A294E" w:rsidRDefault="0059516A" w:rsidP="0059516A">
      <w:pPr>
        <w:spacing w:before="0"/>
        <w:jc w:val="both"/>
        <w:rPr>
          <w:i/>
          <w:szCs w:val="22"/>
        </w:rPr>
      </w:pPr>
      <w:r w:rsidRPr="006A294E">
        <w:rPr>
          <w:b/>
          <w:i/>
          <w:szCs w:val="22"/>
        </w:rPr>
        <w:t>Keywords:</w:t>
      </w:r>
      <w:r w:rsidRPr="006A294E">
        <w:rPr>
          <w:i/>
          <w:szCs w:val="22"/>
        </w:rPr>
        <w:t xml:space="preserve"> </w:t>
      </w:r>
      <w:r w:rsidRPr="006A294E">
        <w:rPr>
          <w:i/>
          <w:szCs w:val="22"/>
          <w:lang w:val="en-MY"/>
        </w:rPr>
        <w:t xml:space="preserve">Augmented reality; </w:t>
      </w:r>
      <w:r w:rsidRPr="006A294E">
        <w:rPr>
          <w:i/>
          <w:szCs w:val="22"/>
        </w:rPr>
        <w:t>Infographic; Laboratory; Practical class; Visual learning</w:t>
      </w:r>
    </w:p>
    <w:p w14:paraId="177D6763" w14:textId="77777777" w:rsidR="005864A4" w:rsidRPr="006A294E" w:rsidRDefault="005864A4" w:rsidP="0059516A">
      <w:pPr>
        <w:pStyle w:val="TAMainText"/>
        <w:spacing w:line="240" w:lineRule="auto"/>
        <w:ind w:left="567" w:hanging="567"/>
        <w:rPr>
          <w:rFonts w:ascii="Times New Roman" w:hAnsi="Times New Roman"/>
          <w:b/>
          <w:sz w:val="22"/>
          <w:szCs w:val="22"/>
        </w:rPr>
      </w:pPr>
    </w:p>
    <w:p w14:paraId="0E3F453E" w14:textId="52D684DE" w:rsidR="0059516A" w:rsidRPr="006A294E" w:rsidRDefault="00C842CC" w:rsidP="0059516A">
      <w:pPr>
        <w:spacing w:before="0"/>
        <w:jc w:val="both"/>
        <w:rPr>
          <w:szCs w:val="22"/>
          <w:lang w:val="en-MY"/>
        </w:rPr>
      </w:pPr>
      <w:r w:rsidRPr="006A294E">
        <w:rPr>
          <w:color w:val="FF0000"/>
          <w:szCs w:val="22"/>
        </w:rPr>
        <w:t xml:space="preserve">This extended abstract should consist of minimum of 700 words and a maximum of 1000 words including (References and Acknowledgements). </w:t>
      </w:r>
      <w:r w:rsidR="0059516A" w:rsidRPr="006A294E">
        <w:rPr>
          <w:szCs w:val="22"/>
        </w:rPr>
        <w:t xml:space="preserve">With most of the fact based knowledge being discovered long ago, as a never changing fundamental resources for our education; the advancement in the education system is now lies within on the outreach to more peoples who are in the field of interest and on the effectiveness the knowledge is being delivered and grasped easily. Today, we live in 21st century, and technology has become an integral part of our everyday lives. Assimilation of the technology in education system can no longer be denied and thus making use of it is thought to be benefit both educators and learners. Education with traditional methods as we know are becoming a thing of past. Such that the classical way of conducting a practical session by distributing a handout or manual with lengthy description on the </w:t>
      </w:r>
      <w:r w:rsidR="0059516A" w:rsidRPr="006A294E">
        <w:rPr>
          <w:szCs w:val="22"/>
          <w:lang w:val="en-MY"/>
        </w:rPr>
        <w:t xml:space="preserve">standard operational procedure often lead to disengagement of the students on following the correct protocol in performing a laboratory test. It is thus important to be able to grab the attention of students through the helps of modern technologies. </w:t>
      </w:r>
    </w:p>
    <w:p w14:paraId="2C500FC0" w14:textId="77777777" w:rsidR="0059516A" w:rsidRPr="006A294E" w:rsidRDefault="0059516A" w:rsidP="0059516A">
      <w:pPr>
        <w:spacing w:before="0"/>
        <w:jc w:val="both"/>
        <w:rPr>
          <w:color w:val="FF0000"/>
          <w:szCs w:val="22"/>
        </w:rPr>
      </w:pPr>
    </w:p>
    <w:p w14:paraId="16790362" w14:textId="77777777" w:rsidR="0059516A" w:rsidRPr="006A294E" w:rsidRDefault="0059516A" w:rsidP="0059516A">
      <w:pPr>
        <w:spacing w:before="0"/>
        <w:jc w:val="both"/>
        <w:rPr>
          <w:color w:val="FF0000"/>
          <w:szCs w:val="22"/>
        </w:rPr>
      </w:pPr>
      <w:r w:rsidRPr="006A294E">
        <w:rPr>
          <w:szCs w:val="22"/>
        </w:rPr>
        <w:t xml:space="preserve">Augmented reality (AR) in education is taking a leading position in the education technology industry. It provides an enriched view on </w:t>
      </w:r>
      <w:r w:rsidRPr="006A294E">
        <w:rPr>
          <w:rFonts w:eastAsiaTheme="minorEastAsia"/>
          <w:szCs w:val="22"/>
          <w:lang w:eastAsia="zh-CN"/>
        </w:rPr>
        <w:t xml:space="preserve">a plane subject and adding layers with contextually useful information. As people prefer break down information and data that would otherwise have been difficult to digest, infographics serves as a great tool </w:t>
      </w:r>
      <w:r w:rsidRPr="006A294E">
        <w:rPr>
          <w:szCs w:val="22"/>
        </w:rPr>
        <w:t xml:space="preserve">to allow people to easily digest information through the use of visual data, charts, and statistics. With the proper use of color, proportion, and negative space, information can be transformed into memorable, attention-grabbing and even persuasive graphics. It is therefore effective than text-based content because of highly shareable in which it is accessible to almost everyone and not only a strong reader. </w:t>
      </w:r>
      <w:r w:rsidRPr="006A294E">
        <w:rPr>
          <w:szCs w:val="22"/>
          <w:lang w:val="en-MY"/>
        </w:rPr>
        <w:t xml:space="preserve">The blend of AR and infographic is expected to become a motivational method in enhancing students’ attention in going through the manual of specific laboratory test. And collectively stimulated multi-senses through the practical session to allow greater learning takes place. </w:t>
      </w:r>
    </w:p>
    <w:p w14:paraId="3B8376C8" w14:textId="077A794C" w:rsidR="0059516A" w:rsidRPr="006A294E" w:rsidRDefault="0059516A" w:rsidP="0059516A">
      <w:pPr>
        <w:spacing w:before="0"/>
        <w:jc w:val="both"/>
        <w:rPr>
          <w:szCs w:val="22"/>
          <w:lang w:val="en-MY"/>
        </w:rPr>
      </w:pPr>
    </w:p>
    <w:p w14:paraId="3E361A3D" w14:textId="140BD370" w:rsidR="00C842CC" w:rsidRPr="006A294E" w:rsidRDefault="00C842CC" w:rsidP="00C842CC">
      <w:pPr>
        <w:pStyle w:val="BodyText"/>
        <w:spacing w:line="242" w:lineRule="auto"/>
        <w:ind w:hanging="2"/>
        <w:rPr>
          <w:szCs w:val="22"/>
        </w:rPr>
      </w:pPr>
      <w:r w:rsidRPr="006A294E">
        <w:rPr>
          <w:szCs w:val="22"/>
        </w:rPr>
        <w:t>A</w:t>
      </w:r>
      <w:r w:rsidRPr="006A294E">
        <w:rPr>
          <w:spacing w:val="-15"/>
          <w:szCs w:val="22"/>
        </w:rPr>
        <w:t xml:space="preserve"> </w:t>
      </w:r>
      <w:r w:rsidRPr="006A294E">
        <w:rPr>
          <w:szCs w:val="22"/>
        </w:rPr>
        <w:t>maximum</w:t>
      </w:r>
      <w:r w:rsidRPr="006A294E">
        <w:rPr>
          <w:spacing w:val="-15"/>
          <w:szCs w:val="22"/>
        </w:rPr>
        <w:t xml:space="preserve"> </w:t>
      </w:r>
      <w:r w:rsidRPr="006A294E">
        <w:rPr>
          <w:szCs w:val="22"/>
        </w:rPr>
        <w:t>of</w:t>
      </w:r>
      <w:r w:rsidRPr="006A294E">
        <w:rPr>
          <w:spacing w:val="-13"/>
          <w:szCs w:val="22"/>
        </w:rPr>
        <w:t xml:space="preserve"> </w:t>
      </w:r>
      <w:r w:rsidRPr="006A294E">
        <w:rPr>
          <w:color w:val="FF0000"/>
          <w:szCs w:val="22"/>
        </w:rPr>
        <w:t>1</w:t>
      </w:r>
      <w:r w:rsidRPr="006A294E">
        <w:rPr>
          <w:color w:val="FF0000"/>
          <w:spacing w:val="-11"/>
          <w:szCs w:val="22"/>
        </w:rPr>
        <w:t xml:space="preserve"> </w:t>
      </w:r>
      <w:r w:rsidRPr="006A294E">
        <w:rPr>
          <w:color w:val="FF0000"/>
          <w:szCs w:val="22"/>
        </w:rPr>
        <w:t>table and 1 figure</w:t>
      </w:r>
      <w:r w:rsidRPr="006A294E">
        <w:rPr>
          <w:b/>
          <w:color w:val="FF0000"/>
          <w:spacing w:val="-9"/>
          <w:szCs w:val="22"/>
        </w:rPr>
        <w:t xml:space="preserve"> </w:t>
      </w:r>
      <w:r w:rsidRPr="006A294E">
        <w:rPr>
          <w:szCs w:val="22"/>
        </w:rPr>
        <w:t>is</w:t>
      </w:r>
      <w:r w:rsidRPr="006A294E">
        <w:rPr>
          <w:spacing w:val="-12"/>
          <w:szCs w:val="22"/>
        </w:rPr>
        <w:t xml:space="preserve"> </w:t>
      </w:r>
      <w:r w:rsidRPr="006A294E">
        <w:rPr>
          <w:szCs w:val="22"/>
        </w:rPr>
        <w:t>allowed.</w:t>
      </w:r>
      <w:r w:rsidRPr="006A294E">
        <w:rPr>
          <w:spacing w:val="-14"/>
          <w:szCs w:val="22"/>
        </w:rPr>
        <w:t xml:space="preserve"> </w:t>
      </w:r>
      <w:r w:rsidRPr="006A294E">
        <w:rPr>
          <w:szCs w:val="22"/>
        </w:rPr>
        <w:t>Please</w:t>
      </w:r>
      <w:r w:rsidRPr="006A294E">
        <w:rPr>
          <w:spacing w:val="-14"/>
          <w:szCs w:val="22"/>
        </w:rPr>
        <w:t xml:space="preserve"> </w:t>
      </w:r>
      <w:r w:rsidRPr="006A294E">
        <w:rPr>
          <w:szCs w:val="22"/>
        </w:rPr>
        <w:t>ensure</w:t>
      </w:r>
      <w:r w:rsidRPr="006A294E">
        <w:rPr>
          <w:spacing w:val="-12"/>
          <w:szCs w:val="22"/>
        </w:rPr>
        <w:t xml:space="preserve"> </w:t>
      </w:r>
      <w:r w:rsidRPr="006A294E">
        <w:rPr>
          <w:szCs w:val="22"/>
        </w:rPr>
        <w:t>that</w:t>
      </w:r>
      <w:r w:rsidRPr="006A294E">
        <w:rPr>
          <w:spacing w:val="-13"/>
          <w:szCs w:val="22"/>
        </w:rPr>
        <w:t xml:space="preserve"> </w:t>
      </w:r>
      <w:r w:rsidRPr="006A294E">
        <w:rPr>
          <w:szCs w:val="22"/>
        </w:rPr>
        <w:t>table</w:t>
      </w:r>
      <w:r w:rsidRPr="006A294E">
        <w:rPr>
          <w:spacing w:val="-10"/>
          <w:szCs w:val="22"/>
        </w:rPr>
        <w:t xml:space="preserve"> </w:t>
      </w:r>
      <w:r w:rsidRPr="006A294E">
        <w:rPr>
          <w:szCs w:val="22"/>
        </w:rPr>
        <w:t>and</w:t>
      </w:r>
      <w:r w:rsidRPr="006A294E">
        <w:rPr>
          <w:spacing w:val="-11"/>
          <w:szCs w:val="22"/>
        </w:rPr>
        <w:t xml:space="preserve"> </w:t>
      </w:r>
      <w:r w:rsidRPr="006A294E">
        <w:rPr>
          <w:szCs w:val="22"/>
        </w:rPr>
        <w:t>figures</w:t>
      </w:r>
      <w:r w:rsidRPr="006A294E">
        <w:rPr>
          <w:spacing w:val="-14"/>
          <w:szCs w:val="22"/>
        </w:rPr>
        <w:t xml:space="preserve"> </w:t>
      </w:r>
      <w:r w:rsidRPr="006A294E">
        <w:rPr>
          <w:szCs w:val="22"/>
        </w:rPr>
        <w:t>do</w:t>
      </w:r>
      <w:r w:rsidRPr="006A294E">
        <w:rPr>
          <w:spacing w:val="-12"/>
          <w:szCs w:val="22"/>
        </w:rPr>
        <w:t xml:space="preserve"> </w:t>
      </w:r>
      <w:r w:rsidRPr="006A294E">
        <w:rPr>
          <w:szCs w:val="22"/>
        </w:rPr>
        <w:t>not</w:t>
      </w:r>
      <w:r w:rsidRPr="006A294E">
        <w:rPr>
          <w:spacing w:val="-13"/>
          <w:szCs w:val="22"/>
        </w:rPr>
        <w:t xml:space="preserve"> </w:t>
      </w:r>
      <w:r w:rsidRPr="006A294E">
        <w:rPr>
          <w:szCs w:val="22"/>
        </w:rPr>
        <w:t>account</w:t>
      </w:r>
      <w:r w:rsidRPr="006A294E">
        <w:rPr>
          <w:spacing w:val="-13"/>
          <w:szCs w:val="22"/>
        </w:rPr>
        <w:t xml:space="preserve"> </w:t>
      </w:r>
      <w:r w:rsidRPr="006A294E">
        <w:rPr>
          <w:szCs w:val="22"/>
        </w:rPr>
        <w:t>for</w:t>
      </w:r>
      <w:r w:rsidRPr="006A294E">
        <w:rPr>
          <w:spacing w:val="-12"/>
          <w:szCs w:val="22"/>
        </w:rPr>
        <w:t xml:space="preserve"> </w:t>
      </w:r>
      <w:r w:rsidRPr="006A294E">
        <w:rPr>
          <w:szCs w:val="22"/>
        </w:rPr>
        <w:t>more</w:t>
      </w:r>
      <w:r w:rsidRPr="006A294E">
        <w:rPr>
          <w:spacing w:val="-12"/>
          <w:szCs w:val="22"/>
        </w:rPr>
        <w:t xml:space="preserve"> </w:t>
      </w:r>
      <w:r w:rsidRPr="006A294E">
        <w:rPr>
          <w:szCs w:val="22"/>
        </w:rPr>
        <w:t>than</w:t>
      </w:r>
      <w:r w:rsidRPr="006A294E">
        <w:rPr>
          <w:spacing w:val="-13"/>
          <w:szCs w:val="22"/>
        </w:rPr>
        <w:t xml:space="preserve"> </w:t>
      </w:r>
      <w:r w:rsidRPr="006A294E">
        <w:rPr>
          <w:szCs w:val="22"/>
        </w:rPr>
        <w:t>2/3</w:t>
      </w:r>
      <w:r w:rsidRPr="006A294E">
        <w:rPr>
          <w:spacing w:val="-12"/>
          <w:szCs w:val="22"/>
        </w:rPr>
        <w:t xml:space="preserve"> </w:t>
      </w:r>
      <w:r w:rsidRPr="006A294E">
        <w:rPr>
          <w:szCs w:val="22"/>
        </w:rPr>
        <w:t>of</w:t>
      </w:r>
      <w:r w:rsidRPr="006A294E">
        <w:rPr>
          <w:spacing w:val="-11"/>
          <w:szCs w:val="22"/>
        </w:rPr>
        <w:t xml:space="preserve"> </w:t>
      </w:r>
      <w:r w:rsidRPr="006A294E">
        <w:rPr>
          <w:szCs w:val="22"/>
        </w:rPr>
        <w:t>a</w:t>
      </w:r>
      <w:r w:rsidRPr="006A294E">
        <w:rPr>
          <w:spacing w:val="-15"/>
          <w:szCs w:val="22"/>
        </w:rPr>
        <w:t xml:space="preserve"> </w:t>
      </w:r>
      <w:r w:rsidRPr="006A294E">
        <w:rPr>
          <w:szCs w:val="22"/>
        </w:rPr>
        <w:t>page when taken</w:t>
      </w:r>
      <w:r w:rsidRPr="006A294E">
        <w:rPr>
          <w:spacing w:val="-25"/>
          <w:szCs w:val="22"/>
        </w:rPr>
        <w:t xml:space="preserve"> </w:t>
      </w:r>
      <w:r w:rsidRPr="006A294E">
        <w:rPr>
          <w:szCs w:val="22"/>
        </w:rPr>
        <w:t>together.</w:t>
      </w:r>
    </w:p>
    <w:p w14:paraId="3C996715" w14:textId="77777777" w:rsidR="00C842CC" w:rsidRPr="006A294E" w:rsidRDefault="00C842CC" w:rsidP="00C842CC">
      <w:pPr>
        <w:pStyle w:val="BodyText"/>
        <w:spacing w:before="10"/>
        <w:rPr>
          <w:szCs w:val="22"/>
        </w:rPr>
      </w:pPr>
    </w:p>
    <w:p w14:paraId="6414710F" w14:textId="5FFB303C" w:rsidR="00C842CC" w:rsidRPr="006A294E" w:rsidRDefault="00C842CC" w:rsidP="00C842CC">
      <w:pPr>
        <w:pStyle w:val="BodyText"/>
        <w:spacing w:after="58"/>
        <w:ind w:right="-8"/>
        <w:jc w:val="center"/>
        <w:rPr>
          <w:szCs w:val="22"/>
        </w:rPr>
      </w:pPr>
      <w:r w:rsidRPr="006A294E">
        <w:rPr>
          <w:szCs w:val="22"/>
        </w:rPr>
        <w:t>Table 1: Formatting used in heading paragraph formats, table and figure.</w:t>
      </w:r>
    </w:p>
    <w:tbl>
      <w:tblPr>
        <w:tblW w:w="0" w:type="auto"/>
        <w:tblInd w:w="469" w:type="dxa"/>
        <w:tblLayout w:type="fixed"/>
        <w:tblCellMar>
          <w:left w:w="0" w:type="dxa"/>
          <w:right w:w="0" w:type="dxa"/>
        </w:tblCellMar>
        <w:tblLook w:val="01E0" w:firstRow="1" w:lastRow="1" w:firstColumn="1" w:lastColumn="1" w:noHBand="0" w:noVBand="0"/>
      </w:tblPr>
      <w:tblGrid>
        <w:gridCol w:w="1745"/>
        <w:gridCol w:w="1683"/>
        <w:gridCol w:w="1796"/>
        <w:gridCol w:w="1649"/>
        <w:gridCol w:w="1668"/>
      </w:tblGrid>
      <w:tr w:rsidR="00C842CC" w:rsidRPr="006A294E" w14:paraId="29700FC2" w14:textId="77777777" w:rsidTr="001A619B">
        <w:trPr>
          <w:trHeight w:val="181"/>
        </w:trPr>
        <w:tc>
          <w:tcPr>
            <w:tcW w:w="1745" w:type="dxa"/>
            <w:tcBorders>
              <w:top w:val="single" w:sz="4" w:space="0" w:color="000000"/>
            </w:tcBorders>
          </w:tcPr>
          <w:p w14:paraId="7F4243E2" w14:textId="77777777" w:rsidR="00C842CC" w:rsidRPr="006A294E" w:rsidRDefault="00C842CC" w:rsidP="001A619B">
            <w:pPr>
              <w:pStyle w:val="TableParagraph"/>
              <w:spacing w:line="162" w:lineRule="exact"/>
              <w:rPr>
                <w:rFonts w:ascii="Times New Roman" w:hAnsi="Times New Roman" w:cs="Times New Roman"/>
              </w:rPr>
            </w:pPr>
            <w:r w:rsidRPr="006A294E">
              <w:rPr>
                <w:rFonts w:ascii="Times New Roman" w:hAnsi="Times New Roman" w:cs="Times New Roman"/>
              </w:rPr>
              <w:t>Format name</w:t>
            </w:r>
          </w:p>
        </w:tc>
        <w:tc>
          <w:tcPr>
            <w:tcW w:w="1683" w:type="dxa"/>
            <w:tcBorders>
              <w:top w:val="single" w:sz="4" w:space="0" w:color="000000"/>
            </w:tcBorders>
          </w:tcPr>
          <w:p w14:paraId="2C332379" w14:textId="77777777" w:rsidR="00C842CC" w:rsidRPr="006A294E" w:rsidRDefault="00C842CC" w:rsidP="001A619B">
            <w:pPr>
              <w:pStyle w:val="TableParagraph"/>
              <w:spacing w:line="162" w:lineRule="exact"/>
              <w:ind w:left="455" w:right="470"/>
              <w:jc w:val="center"/>
              <w:rPr>
                <w:rFonts w:ascii="Times New Roman" w:hAnsi="Times New Roman" w:cs="Times New Roman"/>
              </w:rPr>
            </w:pPr>
            <w:r w:rsidRPr="006A294E">
              <w:rPr>
                <w:rFonts w:ascii="Times New Roman" w:hAnsi="Times New Roman" w:cs="Times New Roman"/>
              </w:rPr>
              <w:t>Font size</w:t>
            </w:r>
          </w:p>
        </w:tc>
        <w:tc>
          <w:tcPr>
            <w:tcW w:w="1796" w:type="dxa"/>
            <w:tcBorders>
              <w:top w:val="single" w:sz="4" w:space="0" w:color="000000"/>
            </w:tcBorders>
          </w:tcPr>
          <w:p w14:paraId="40E4A1DD" w14:textId="77777777" w:rsidR="00C842CC" w:rsidRPr="006A294E" w:rsidRDefault="00C842CC" w:rsidP="001A619B">
            <w:pPr>
              <w:pStyle w:val="TableParagraph"/>
              <w:tabs>
                <w:tab w:val="left" w:pos="1704"/>
              </w:tabs>
              <w:spacing w:line="162" w:lineRule="exact"/>
              <w:ind w:left="492"/>
              <w:rPr>
                <w:rFonts w:ascii="Times New Roman" w:hAnsi="Times New Roman" w:cs="Times New Roman"/>
              </w:rPr>
            </w:pPr>
            <w:r w:rsidRPr="006A294E">
              <w:rPr>
                <w:rFonts w:ascii="Times New Roman" w:hAnsi="Times New Roman" w:cs="Times New Roman"/>
                <w:spacing w:val="-1"/>
                <w:w w:val="95"/>
              </w:rPr>
              <w:t>Font</w:t>
            </w:r>
            <w:r w:rsidRPr="006A294E">
              <w:rPr>
                <w:rFonts w:ascii="Times New Roman" w:hAnsi="Times New Roman" w:cs="Times New Roman"/>
                <w:spacing w:val="-40"/>
                <w:w w:val="95"/>
              </w:rPr>
              <w:t xml:space="preserve"> </w:t>
            </w:r>
            <w:r w:rsidRPr="006A294E">
              <w:rPr>
                <w:rFonts w:ascii="Times New Roman" w:hAnsi="Times New Roman" w:cs="Times New Roman"/>
                <w:w w:val="95"/>
              </w:rPr>
              <w:t>style</w:t>
            </w:r>
            <w:r w:rsidRPr="006A294E">
              <w:rPr>
                <w:rFonts w:ascii="Times New Roman" w:hAnsi="Times New Roman" w:cs="Times New Roman"/>
              </w:rPr>
              <w:tab/>
            </w:r>
            <w:r w:rsidRPr="006A294E">
              <w:rPr>
                <w:rFonts w:ascii="Times New Roman" w:hAnsi="Times New Roman" w:cs="Times New Roman"/>
                <w:w w:val="96"/>
                <w:u w:val="single"/>
              </w:rPr>
              <w:t xml:space="preserve"> </w:t>
            </w:r>
            <w:r w:rsidRPr="006A294E">
              <w:rPr>
                <w:rFonts w:ascii="Times New Roman" w:hAnsi="Times New Roman" w:cs="Times New Roman"/>
                <w:spacing w:val="-27"/>
                <w:u w:val="single"/>
              </w:rPr>
              <w:t xml:space="preserve"> </w:t>
            </w:r>
          </w:p>
        </w:tc>
        <w:tc>
          <w:tcPr>
            <w:tcW w:w="3317" w:type="dxa"/>
            <w:gridSpan w:val="2"/>
            <w:tcBorders>
              <w:top w:val="single" w:sz="4" w:space="0" w:color="000000"/>
            </w:tcBorders>
          </w:tcPr>
          <w:p w14:paraId="1E226B03" w14:textId="77777777" w:rsidR="00C842CC" w:rsidRPr="006A294E" w:rsidRDefault="00C842CC" w:rsidP="001A619B">
            <w:pPr>
              <w:pStyle w:val="TableParagraph"/>
              <w:tabs>
                <w:tab w:val="left" w:pos="3316"/>
              </w:tabs>
              <w:spacing w:line="162" w:lineRule="exact"/>
              <w:ind w:left="1127"/>
              <w:rPr>
                <w:rFonts w:ascii="Times New Roman" w:hAnsi="Times New Roman" w:cs="Times New Roman"/>
              </w:rPr>
            </w:pPr>
            <w:r w:rsidRPr="006A294E">
              <w:rPr>
                <w:rFonts w:ascii="Times New Roman" w:hAnsi="Times New Roman" w:cs="Times New Roman"/>
                <w:w w:val="105"/>
                <w:u w:val="single"/>
              </w:rPr>
              <w:t>Blanc</w:t>
            </w:r>
            <w:r w:rsidRPr="006A294E">
              <w:rPr>
                <w:rFonts w:ascii="Times New Roman" w:hAnsi="Times New Roman" w:cs="Times New Roman"/>
                <w:spacing w:val="-38"/>
                <w:w w:val="105"/>
                <w:u w:val="single"/>
              </w:rPr>
              <w:t xml:space="preserve"> </w:t>
            </w:r>
            <w:r w:rsidRPr="006A294E">
              <w:rPr>
                <w:rFonts w:ascii="Times New Roman" w:hAnsi="Times New Roman" w:cs="Times New Roman"/>
                <w:w w:val="105"/>
                <w:u w:val="single"/>
              </w:rPr>
              <w:t>space</w:t>
            </w:r>
            <w:r w:rsidRPr="006A294E">
              <w:rPr>
                <w:rFonts w:ascii="Times New Roman" w:hAnsi="Times New Roman" w:cs="Times New Roman"/>
                <w:u w:val="single"/>
              </w:rPr>
              <w:tab/>
            </w:r>
          </w:p>
        </w:tc>
      </w:tr>
      <w:tr w:rsidR="00C842CC" w:rsidRPr="006A294E" w14:paraId="0FA4786A" w14:textId="77777777" w:rsidTr="001A619B">
        <w:trPr>
          <w:trHeight w:val="205"/>
        </w:trPr>
        <w:tc>
          <w:tcPr>
            <w:tcW w:w="1745" w:type="dxa"/>
            <w:tcBorders>
              <w:bottom w:val="single" w:sz="4" w:space="0" w:color="000000"/>
            </w:tcBorders>
          </w:tcPr>
          <w:p w14:paraId="4B194BC2" w14:textId="77777777" w:rsidR="00C842CC" w:rsidRPr="006A294E" w:rsidRDefault="00C842CC" w:rsidP="001A619B">
            <w:pPr>
              <w:pStyle w:val="TableParagraph"/>
              <w:ind w:left="0"/>
              <w:rPr>
                <w:rFonts w:ascii="Times New Roman" w:hAnsi="Times New Roman" w:cs="Times New Roman"/>
              </w:rPr>
            </w:pPr>
          </w:p>
        </w:tc>
        <w:tc>
          <w:tcPr>
            <w:tcW w:w="1683" w:type="dxa"/>
            <w:tcBorders>
              <w:bottom w:val="single" w:sz="4" w:space="0" w:color="000000"/>
            </w:tcBorders>
          </w:tcPr>
          <w:p w14:paraId="247C39DB" w14:textId="77777777" w:rsidR="00C842CC" w:rsidRPr="006A294E" w:rsidRDefault="00C842CC" w:rsidP="001A619B">
            <w:pPr>
              <w:pStyle w:val="TableParagraph"/>
              <w:ind w:left="0"/>
              <w:rPr>
                <w:rFonts w:ascii="Times New Roman" w:hAnsi="Times New Roman" w:cs="Times New Roman"/>
              </w:rPr>
            </w:pPr>
          </w:p>
        </w:tc>
        <w:tc>
          <w:tcPr>
            <w:tcW w:w="1796" w:type="dxa"/>
            <w:tcBorders>
              <w:bottom w:val="single" w:sz="4" w:space="0" w:color="000000"/>
            </w:tcBorders>
          </w:tcPr>
          <w:p w14:paraId="4CC43B02" w14:textId="77777777" w:rsidR="00C842CC" w:rsidRPr="006A294E" w:rsidRDefault="00C842CC" w:rsidP="001A619B">
            <w:pPr>
              <w:pStyle w:val="TableParagraph"/>
              <w:ind w:left="0"/>
              <w:rPr>
                <w:rFonts w:ascii="Times New Roman" w:hAnsi="Times New Roman" w:cs="Times New Roman"/>
              </w:rPr>
            </w:pPr>
          </w:p>
        </w:tc>
        <w:tc>
          <w:tcPr>
            <w:tcW w:w="1649" w:type="dxa"/>
            <w:tcBorders>
              <w:bottom w:val="single" w:sz="4" w:space="0" w:color="000000"/>
            </w:tcBorders>
          </w:tcPr>
          <w:p w14:paraId="1F189B43" w14:textId="77777777" w:rsidR="00C842CC" w:rsidRPr="006A294E" w:rsidRDefault="00C842CC" w:rsidP="001A619B">
            <w:pPr>
              <w:pStyle w:val="TableParagraph"/>
              <w:spacing w:before="5"/>
              <w:ind w:left="513"/>
              <w:rPr>
                <w:rFonts w:ascii="Times New Roman" w:hAnsi="Times New Roman" w:cs="Times New Roman"/>
              </w:rPr>
            </w:pPr>
            <w:r w:rsidRPr="006A294E">
              <w:rPr>
                <w:rFonts w:ascii="Times New Roman" w:hAnsi="Times New Roman" w:cs="Times New Roman"/>
              </w:rPr>
              <w:t>before</w:t>
            </w:r>
          </w:p>
        </w:tc>
        <w:tc>
          <w:tcPr>
            <w:tcW w:w="1668" w:type="dxa"/>
            <w:tcBorders>
              <w:bottom w:val="single" w:sz="4" w:space="0" w:color="000000"/>
            </w:tcBorders>
          </w:tcPr>
          <w:p w14:paraId="0E092386" w14:textId="77777777" w:rsidR="00C842CC" w:rsidRPr="006A294E" w:rsidRDefault="00C842CC" w:rsidP="001A619B">
            <w:pPr>
              <w:pStyle w:val="TableParagraph"/>
              <w:spacing w:before="5"/>
              <w:ind w:left="635"/>
              <w:rPr>
                <w:rFonts w:ascii="Times New Roman" w:hAnsi="Times New Roman" w:cs="Times New Roman"/>
              </w:rPr>
            </w:pPr>
            <w:r w:rsidRPr="006A294E">
              <w:rPr>
                <w:rFonts w:ascii="Times New Roman" w:hAnsi="Times New Roman" w:cs="Times New Roman"/>
              </w:rPr>
              <w:t>after</w:t>
            </w:r>
          </w:p>
        </w:tc>
      </w:tr>
      <w:tr w:rsidR="00C842CC" w:rsidRPr="006A294E" w14:paraId="613D392E" w14:textId="77777777" w:rsidTr="001A619B">
        <w:trPr>
          <w:trHeight w:val="189"/>
        </w:trPr>
        <w:tc>
          <w:tcPr>
            <w:tcW w:w="1745" w:type="dxa"/>
            <w:tcBorders>
              <w:top w:val="single" w:sz="4" w:space="0" w:color="000000"/>
            </w:tcBorders>
          </w:tcPr>
          <w:p w14:paraId="33AC3ED8" w14:textId="77777777" w:rsidR="00C842CC" w:rsidRPr="006A294E" w:rsidRDefault="00C842CC" w:rsidP="001A619B">
            <w:pPr>
              <w:pStyle w:val="TableParagraph"/>
              <w:spacing w:line="155" w:lineRule="exact"/>
              <w:rPr>
                <w:rFonts w:ascii="Times New Roman" w:hAnsi="Times New Roman" w:cs="Times New Roman"/>
              </w:rPr>
            </w:pPr>
            <w:r w:rsidRPr="006A294E">
              <w:rPr>
                <w:rFonts w:ascii="Times New Roman" w:hAnsi="Times New Roman" w:cs="Times New Roman"/>
              </w:rPr>
              <w:t>Heading 1</w:t>
            </w:r>
          </w:p>
        </w:tc>
        <w:tc>
          <w:tcPr>
            <w:tcW w:w="1683" w:type="dxa"/>
            <w:tcBorders>
              <w:top w:val="single" w:sz="4" w:space="0" w:color="000000"/>
            </w:tcBorders>
          </w:tcPr>
          <w:p w14:paraId="71F3B11E" w14:textId="77777777" w:rsidR="00C842CC" w:rsidRPr="006A294E" w:rsidRDefault="00C842CC" w:rsidP="001A619B">
            <w:pPr>
              <w:pStyle w:val="TableParagraph"/>
              <w:spacing w:line="155" w:lineRule="exact"/>
              <w:ind w:left="455" w:right="464"/>
              <w:jc w:val="center"/>
              <w:rPr>
                <w:rFonts w:ascii="Times New Roman" w:hAnsi="Times New Roman" w:cs="Times New Roman"/>
              </w:rPr>
            </w:pPr>
            <w:r w:rsidRPr="006A294E">
              <w:rPr>
                <w:rFonts w:ascii="Times New Roman" w:hAnsi="Times New Roman" w:cs="Times New Roman"/>
              </w:rPr>
              <w:t>11 pt</w:t>
            </w:r>
          </w:p>
        </w:tc>
        <w:tc>
          <w:tcPr>
            <w:tcW w:w="1796" w:type="dxa"/>
            <w:tcBorders>
              <w:top w:val="single" w:sz="4" w:space="0" w:color="000000"/>
            </w:tcBorders>
          </w:tcPr>
          <w:p w14:paraId="2CDEC522" w14:textId="77777777" w:rsidR="00C842CC" w:rsidRPr="006A294E" w:rsidRDefault="00C842CC" w:rsidP="001A619B">
            <w:pPr>
              <w:pStyle w:val="TableParagraph"/>
              <w:spacing w:line="155" w:lineRule="exact"/>
              <w:ind w:left="652" w:right="739"/>
              <w:jc w:val="center"/>
              <w:rPr>
                <w:rFonts w:ascii="Times New Roman" w:hAnsi="Times New Roman" w:cs="Times New Roman"/>
              </w:rPr>
            </w:pPr>
            <w:r w:rsidRPr="006A294E">
              <w:rPr>
                <w:rFonts w:ascii="Times New Roman" w:hAnsi="Times New Roman" w:cs="Times New Roman"/>
              </w:rPr>
              <w:t>Bold</w:t>
            </w:r>
          </w:p>
        </w:tc>
        <w:tc>
          <w:tcPr>
            <w:tcW w:w="1649" w:type="dxa"/>
            <w:tcBorders>
              <w:top w:val="single" w:sz="4" w:space="0" w:color="000000"/>
            </w:tcBorders>
          </w:tcPr>
          <w:p w14:paraId="793D7F4B" w14:textId="77777777" w:rsidR="00C842CC" w:rsidRPr="006A294E" w:rsidRDefault="00C842CC" w:rsidP="001A619B">
            <w:pPr>
              <w:pStyle w:val="TableParagraph"/>
              <w:spacing w:line="155" w:lineRule="exact"/>
              <w:ind w:left="568"/>
              <w:rPr>
                <w:rFonts w:ascii="Times New Roman" w:hAnsi="Times New Roman" w:cs="Times New Roman"/>
              </w:rPr>
            </w:pPr>
            <w:r w:rsidRPr="006A294E">
              <w:rPr>
                <w:rFonts w:ascii="Times New Roman" w:hAnsi="Times New Roman" w:cs="Times New Roman"/>
              </w:rPr>
              <w:t>12 pt</w:t>
            </w:r>
          </w:p>
        </w:tc>
        <w:tc>
          <w:tcPr>
            <w:tcW w:w="1668" w:type="dxa"/>
            <w:tcBorders>
              <w:top w:val="single" w:sz="4" w:space="0" w:color="000000"/>
            </w:tcBorders>
          </w:tcPr>
          <w:p w14:paraId="47494733" w14:textId="77777777" w:rsidR="00C842CC" w:rsidRPr="006A294E" w:rsidRDefault="00C842CC" w:rsidP="001A619B">
            <w:pPr>
              <w:pStyle w:val="TableParagraph"/>
              <w:spacing w:line="155" w:lineRule="exact"/>
              <w:ind w:left="668"/>
              <w:rPr>
                <w:rFonts w:ascii="Times New Roman" w:hAnsi="Times New Roman" w:cs="Times New Roman"/>
              </w:rPr>
            </w:pPr>
            <w:r w:rsidRPr="006A294E">
              <w:rPr>
                <w:rFonts w:ascii="Times New Roman" w:hAnsi="Times New Roman" w:cs="Times New Roman"/>
              </w:rPr>
              <w:t>3 pt</w:t>
            </w:r>
          </w:p>
        </w:tc>
      </w:tr>
      <w:tr w:rsidR="00C842CC" w:rsidRPr="006A294E" w14:paraId="22BF7111" w14:textId="77777777" w:rsidTr="001A619B">
        <w:trPr>
          <w:trHeight w:val="195"/>
        </w:trPr>
        <w:tc>
          <w:tcPr>
            <w:tcW w:w="1745" w:type="dxa"/>
          </w:tcPr>
          <w:p w14:paraId="04C788C2" w14:textId="77777777" w:rsidR="00C842CC" w:rsidRPr="006A294E" w:rsidRDefault="00C842CC" w:rsidP="001A619B">
            <w:pPr>
              <w:pStyle w:val="TableParagraph"/>
              <w:spacing w:line="175" w:lineRule="exact"/>
              <w:rPr>
                <w:rFonts w:ascii="Times New Roman" w:hAnsi="Times New Roman" w:cs="Times New Roman"/>
              </w:rPr>
            </w:pPr>
            <w:r w:rsidRPr="006A294E">
              <w:rPr>
                <w:rFonts w:ascii="Times New Roman" w:hAnsi="Times New Roman" w:cs="Times New Roman"/>
              </w:rPr>
              <w:t>Heading 2</w:t>
            </w:r>
          </w:p>
        </w:tc>
        <w:tc>
          <w:tcPr>
            <w:tcW w:w="1683" w:type="dxa"/>
          </w:tcPr>
          <w:p w14:paraId="75D6354B" w14:textId="77777777" w:rsidR="00C842CC" w:rsidRPr="006A294E" w:rsidRDefault="00C842CC" w:rsidP="001A619B">
            <w:pPr>
              <w:pStyle w:val="TableParagraph"/>
              <w:spacing w:line="175" w:lineRule="exact"/>
              <w:ind w:left="455" w:right="464"/>
              <w:jc w:val="center"/>
              <w:rPr>
                <w:rFonts w:ascii="Times New Roman" w:hAnsi="Times New Roman" w:cs="Times New Roman"/>
              </w:rPr>
            </w:pPr>
            <w:r w:rsidRPr="006A294E">
              <w:rPr>
                <w:rFonts w:ascii="Times New Roman" w:hAnsi="Times New Roman" w:cs="Times New Roman"/>
              </w:rPr>
              <w:t>11 pt</w:t>
            </w:r>
          </w:p>
        </w:tc>
        <w:tc>
          <w:tcPr>
            <w:tcW w:w="1796" w:type="dxa"/>
          </w:tcPr>
          <w:p w14:paraId="35C76EA4" w14:textId="77777777" w:rsidR="00C842CC" w:rsidRPr="006A294E" w:rsidRDefault="00C842CC" w:rsidP="001A619B">
            <w:pPr>
              <w:pStyle w:val="TableParagraph"/>
              <w:spacing w:line="175" w:lineRule="exact"/>
              <w:ind w:left="652" w:right="743"/>
              <w:jc w:val="center"/>
              <w:rPr>
                <w:rFonts w:ascii="Times New Roman" w:hAnsi="Times New Roman" w:cs="Times New Roman"/>
              </w:rPr>
            </w:pPr>
            <w:r w:rsidRPr="006A294E">
              <w:rPr>
                <w:rFonts w:ascii="Times New Roman" w:hAnsi="Times New Roman" w:cs="Times New Roman"/>
                <w:spacing w:val="2"/>
                <w:w w:val="54"/>
              </w:rPr>
              <w:t>I</w:t>
            </w:r>
            <w:r w:rsidRPr="006A294E">
              <w:rPr>
                <w:rFonts w:ascii="Times New Roman" w:hAnsi="Times New Roman" w:cs="Times New Roman"/>
                <w:spacing w:val="-6"/>
                <w:w w:val="87"/>
              </w:rPr>
              <w:t>t</w:t>
            </w:r>
            <w:r w:rsidRPr="006A294E">
              <w:rPr>
                <w:rFonts w:ascii="Times New Roman" w:hAnsi="Times New Roman" w:cs="Times New Roman"/>
                <w:w w:val="112"/>
              </w:rPr>
              <w:t>a</w:t>
            </w:r>
            <w:r w:rsidRPr="006A294E">
              <w:rPr>
                <w:rFonts w:ascii="Times New Roman" w:hAnsi="Times New Roman" w:cs="Times New Roman"/>
                <w:spacing w:val="-1"/>
                <w:w w:val="72"/>
              </w:rPr>
              <w:t>li</w:t>
            </w:r>
            <w:r w:rsidRPr="006A294E">
              <w:rPr>
                <w:rFonts w:ascii="Times New Roman" w:hAnsi="Times New Roman" w:cs="Times New Roman"/>
                <w:w w:val="124"/>
              </w:rPr>
              <w:t>c</w:t>
            </w:r>
          </w:p>
        </w:tc>
        <w:tc>
          <w:tcPr>
            <w:tcW w:w="1649" w:type="dxa"/>
          </w:tcPr>
          <w:p w14:paraId="3EEC4EBD" w14:textId="77777777" w:rsidR="00C842CC" w:rsidRPr="006A294E" w:rsidRDefault="00C842CC" w:rsidP="001A619B">
            <w:pPr>
              <w:pStyle w:val="TableParagraph"/>
              <w:spacing w:line="175" w:lineRule="exact"/>
              <w:ind w:left="611"/>
              <w:rPr>
                <w:rFonts w:ascii="Times New Roman" w:hAnsi="Times New Roman" w:cs="Times New Roman"/>
              </w:rPr>
            </w:pPr>
            <w:r w:rsidRPr="006A294E">
              <w:rPr>
                <w:rFonts w:ascii="Times New Roman" w:hAnsi="Times New Roman" w:cs="Times New Roman"/>
              </w:rPr>
              <w:t>6 pt</w:t>
            </w:r>
          </w:p>
        </w:tc>
        <w:tc>
          <w:tcPr>
            <w:tcW w:w="1668" w:type="dxa"/>
          </w:tcPr>
          <w:p w14:paraId="0A95753E" w14:textId="77777777" w:rsidR="00C842CC" w:rsidRPr="006A294E" w:rsidRDefault="00C842CC" w:rsidP="001A619B">
            <w:pPr>
              <w:pStyle w:val="TableParagraph"/>
              <w:spacing w:line="175" w:lineRule="exact"/>
              <w:ind w:left="668"/>
              <w:rPr>
                <w:rFonts w:ascii="Times New Roman" w:hAnsi="Times New Roman" w:cs="Times New Roman"/>
              </w:rPr>
            </w:pPr>
            <w:r w:rsidRPr="006A294E">
              <w:rPr>
                <w:rFonts w:ascii="Times New Roman" w:hAnsi="Times New Roman" w:cs="Times New Roman"/>
              </w:rPr>
              <w:t>3 pt</w:t>
            </w:r>
          </w:p>
        </w:tc>
      </w:tr>
      <w:tr w:rsidR="00C842CC" w:rsidRPr="006A294E" w14:paraId="35A2D284" w14:textId="77777777" w:rsidTr="001A619B">
        <w:trPr>
          <w:trHeight w:val="195"/>
        </w:trPr>
        <w:tc>
          <w:tcPr>
            <w:tcW w:w="1745" w:type="dxa"/>
          </w:tcPr>
          <w:p w14:paraId="25614CBA" w14:textId="77777777" w:rsidR="00C842CC" w:rsidRPr="006A294E" w:rsidRDefault="00C842CC" w:rsidP="001A619B">
            <w:pPr>
              <w:pStyle w:val="TableParagraph"/>
              <w:spacing w:before="1" w:line="174" w:lineRule="exact"/>
              <w:rPr>
                <w:rFonts w:ascii="Times New Roman" w:hAnsi="Times New Roman" w:cs="Times New Roman"/>
              </w:rPr>
            </w:pPr>
            <w:r w:rsidRPr="006A294E">
              <w:rPr>
                <w:rFonts w:ascii="Times New Roman" w:hAnsi="Times New Roman" w:cs="Times New Roman"/>
              </w:rPr>
              <w:t>Heading 3</w:t>
            </w:r>
          </w:p>
        </w:tc>
        <w:tc>
          <w:tcPr>
            <w:tcW w:w="1683" w:type="dxa"/>
          </w:tcPr>
          <w:p w14:paraId="20C95436" w14:textId="77777777" w:rsidR="00C842CC" w:rsidRPr="006A294E" w:rsidRDefault="00C842CC" w:rsidP="001A619B">
            <w:pPr>
              <w:pStyle w:val="TableParagraph"/>
              <w:spacing w:before="1" w:line="174" w:lineRule="exact"/>
              <w:ind w:left="455" w:right="464"/>
              <w:jc w:val="center"/>
              <w:rPr>
                <w:rFonts w:ascii="Times New Roman" w:hAnsi="Times New Roman" w:cs="Times New Roman"/>
              </w:rPr>
            </w:pPr>
            <w:r w:rsidRPr="006A294E">
              <w:rPr>
                <w:rFonts w:ascii="Times New Roman" w:hAnsi="Times New Roman" w:cs="Times New Roman"/>
              </w:rPr>
              <w:t>10 pt</w:t>
            </w:r>
          </w:p>
        </w:tc>
        <w:tc>
          <w:tcPr>
            <w:tcW w:w="1796" w:type="dxa"/>
          </w:tcPr>
          <w:p w14:paraId="66B070E2" w14:textId="77777777" w:rsidR="00C842CC" w:rsidRPr="006A294E" w:rsidRDefault="00C842CC" w:rsidP="001A619B">
            <w:pPr>
              <w:pStyle w:val="TableParagraph"/>
              <w:spacing w:before="1" w:line="174" w:lineRule="exact"/>
              <w:ind w:left="492"/>
              <w:rPr>
                <w:rFonts w:ascii="Times New Roman" w:hAnsi="Times New Roman" w:cs="Times New Roman"/>
              </w:rPr>
            </w:pPr>
            <w:r w:rsidRPr="006A294E">
              <w:rPr>
                <w:rFonts w:ascii="Times New Roman" w:hAnsi="Times New Roman" w:cs="Times New Roman"/>
              </w:rPr>
              <w:t>Standard</w:t>
            </w:r>
          </w:p>
        </w:tc>
        <w:tc>
          <w:tcPr>
            <w:tcW w:w="1649" w:type="dxa"/>
          </w:tcPr>
          <w:p w14:paraId="19E78311" w14:textId="77777777" w:rsidR="00C842CC" w:rsidRPr="006A294E" w:rsidRDefault="00C842CC" w:rsidP="001A619B">
            <w:pPr>
              <w:pStyle w:val="TableParagraph"/>
              <w:spacing w:before="1" w:line="174" w:lineRule="exact"/>
              <w:ind w:left="611"/>
              <w:rPr>
                <w:rFonts w:ascii="Times New Roman" w:hAnsi="Times New Roman" w:cs="Times New Roman"/>
              </w:rPr>
            </w:pPr>
            <w:r w:rsidRPr="006A294E">
              <w:rPr>
                <w:rFonts w:ascii="Times New Roman" w:hAnsi="Times New Roman" w:cs="Times New Roman"/>
              </w:rPr>
              <w:t>6 pt</w:t>
            </w:r>
          </w:p>
        </w:tc>
        <w:tc>
          <w:tcPr>
            <w:tcW w:w="1668" w:type="dxa"/>
          </w:tcPr>
          <w:p w14:paraId="619BEB68" w14:textId="77777777" w:rsidR="00C842CC" w:rsidRPr="006A294E" w:rsidRDefault="00C842CC" w:rsidP="001A619B">
            <w:pPr>
              <w:pStyle w:val="TableParagraph"/>
              <w:spacing w:before="1" w:line="174" w:lineRule="exact"/>
              <w:ind w:left="668"/>
              <w:rPr>
                <w:rFonts w:ascii="Times New Roman" w:hAnsi="Times New Roman" w:cs="Times New Roman"/>
              </w:rPr>
            </w:pPr>
            <w:r w:rsidRPr="006A294E">
              <w:rPr>
                <w:rFonts w:ascii="Times New Roman" w:hAnsi="Times New Roman" w:cs="Times New Roman"/>
              </w:rPr>
              <w:t>0 pt</w:t>
            </w:r>
          </w:p>
        </w:tc>
      </w:tr>
      <w:tr w:rsidR="00C842CC" w:rsidRPr="006A294E" w14:paraId="3D6C7C31" w14:textId="77777777" w:rsidTr="001A619B">
        <w:trPr>
          <w:trHeight w:val="195"/>
        </w:trPr>
        <w:tc>
          <w:tcPr>
            <w:tcW w:w="1745" w:type="dxa"/>
          </w:tcPr>
          <w:p w14:paraId="4272F4B5" w14:textId="77777777" w:rsidR="00C842CC" w:rsidRPr="006A294E" w:rsidRDefault="00C842CC" w:rsidP="001A619B">
            <w:pPr>
              <w:pStyle w:val="TableParagraph"/>
              <w:spacing w:line="175" w:lineRule="exact"/>
              <w:rPr>
                <w:rFonts w:ascii="Times New Roman" w:hAnsi="Times New Roman" w:cs="Times New Roman"/>
              </w:rPr>
            </w:pPr>
            <w:r w:rsidRPr="006A294E">
              <w:rPr>
                <w:rFonts w:ascii="Times New Roman" w:hAnsi="Times New Roman" w:cs="Times New Roman"/>
              </w:rPr>
              <w:t>Table title</w:t>
            </w:r>
          </w:p>
        </w:tc>
        <w:tc>
          <w:tcPr>
            <w:tcW w:w="1683" w:type="dxa"/>
          </w:tcPr>
          <w:p w14:paraId="4F22AD07" w14:textId="77777777" w:rsidR="00C842CC" w:rsidRPr="006A294E" w:rsidRDefault="00C842CC" w:rsidP="001A619B">
            <w:pPr>
              <w:pStyle w:val="TableParagraph"/>
              <w:spacing w:line="175" w:lineRule="exact"/>
              <w:ind w:left="455" w:right="464"/>
              <w:jc w:val="center"/>
              <w:rPr>
                <w:rFonts w:ascii="Times New Roman" w:hAnsi="Times New Roman" w:cs="Times New Roman"/>
              </w:rPr>
            </w:pPr>
            <w:r w:rsidRPr="006A294E">
              <w:rPr>
                <w:rFonts w:ascii="Times New Roman" w:hAnsi="Times New Roman" w:cs="Times New Roman"/>
              </w:rPr>
              <w:t>10 pt</w:t>
            </w:r>
          </w:p>
        </w:tc>
        <w:tc>
          <w:tcPr>
            <w:tcW w:w="1796" w:type="dxa"/>
          </w:tcPr>
          <w:p w14:paraId="0054C741" w14:textId="77777777" w:rsidR="00C842CC" w:rsidRPr="006A294E" w:rsidRDefault="00C842CC" w:rsidP="001A619B">
            <w:pPr>
              <w:pStyle w:val="TableParagraph"/>
              <w:spacing w:line="175" w:lineRule="exact"/>
              <w:ind w:left="492"/>
              <w:rPr>
                <w:rFonts w:ascii="Times New Roman" w:hAnsi="Times New Roman" w:cs="Times New Roman"/>
              </w:rPr>
            </w:pPr>
            <w:r w:rsidRPr="006A294E">
              <w:rPr>
                <w:rFonts w:ascii="Times New Roman" w:hAnsi="Times New Roman" w:cs="Times New Roman"/>
              </w:rPr>
              <w:t>Standard</w:t>
            </w:r>
          </w:p>
        </w:tc>
        <w:tc>
          <w:tcPr>
            <w:tcW w:w="1649" w:type="dxa"/>
          </w:tcPr>
          <w:p w14:paraId="4F6CB6B2" w14:textId="77777777" w:rsidR="00C842CC" w:rsidRPr="006A294E" w:rsidRDefault="00C842CC" w:rsidP="001A619B">
            <w:pPr>
              <w:pStyle w:val="TableParagraph"/>
              <w:spacing w:line="175" w:lineRule="exact"/>
              <w:ind w:left="568"/>
              <w:rPr>
                <w:rFonts w:ascii="Times New Roman" w:hAnsi="Times New Roman" w:cs="Times New Roman"/>
              </w:rPr>
            </w:pPr>
            <w:r w:rsidRPr="006A294E">
              <w:rPr>
                <w:rFonts w:ascii="Times New Roman" w:hAnsi="Times New Roman" w:cs="Times New Roman"/>
              </w:rPr>
              <w:t>12 pt</w:t>
            </w:r>
          </w:p>
        </w:tc>
        <w:tc>
          <w:tcPr>
            <w:tcW w:w="1668" w:type="dxa"/>
          </w:tcPr>
          <w:p w14:paraId="18A99958" w14:textId="77777777" w:rsidR="00C842CC" w:rsidRPr="006A294E" w:rsidRDefault="00C842CC" w:rsidP="001A619B">
            <w:pPr>
              <w:pStyle w:val="TableParagraph"/>
              <w:spacing w:line="175" w:lineRule="exact"/>
              <w:ind w:left="668"/>
              <w:rPr>
                <w:rFonts w:ascii="Times New Roman" w:hAnsi="Times New Roman" w:cs="Times New Roman"/>
              </w:rPr>
            </w:pPr>
            <w:r w:rsidRPr="006A294E">
              <w:rPr>
                <w:rFonts w:ascii="Times New Roman" w:hAnsi="Times New Roman" w:cs="Times New Roman"/>
              </w:rPr>
              <w:t>3 pt</w:t>
            </w:r>
          </w:p>
        </w:tc>
      </w:tr>
      <w:tr w:rsidR="00C842CC" w:rsidRPr="006A294E" w14:paraId="428EF31A" w14:textId="77777777" w:rsidTr="001A619B">
        <w:trPr>
          <w:trHeight w:val="217"/>
        </w:trPr>
        <w:tc>
          <w:tcPr>
            <w:tcW w:w="1745" w:type="dxa"/>
            <w:tcBorders>
              <w:bottom w:val="single" w:sz="4" w:space="0" w:color="000000"/>
            </w:tcBorders>
          </w:tcPr>
          <w:p w14:paraId="05E538A0" w14:textId="77777777" w:rsidR="00C842CC" w:rsidRPr="006A294E" w:rsidRDefault="00C842CC" w:rsidP="001A619B">
            <w:pPr>
              <w:pStyle w:val="TableParagraph"/>
              <w:spacing w:before="1"/>
              <w:rPr>
                <w:rFonts w:ascii="Times New Roman" w:hAnsi="Times New Roman" w:cs="Times New Roman"/>
              </w:rPr>
            </w:pPr>
            <w:r w:rsidRPr="006A294E">
              <w:rPr>
                <w:rFonts w:ascii="Times New Roman" w:hAnsi="Times New Roman" w:cs="Times New Roman"/>
              </w:rPr>
              <w:t>Figure caption</w:t>
            </w:r>
          </w:p>
        </w:tc>
        <w:tc>
          <w:tcPr>
            <w:tcW w:w="1683" w:type="dxa"/>
            <w:tcBorders>
              <w:bottom w:val="single" w:sz="4" w:space="0" w:color="000000"/>
            </w:tcBorders>
          </w:tcPr>
          <w:p w14:paraId="45B9F6EA" w14:textId="77777777" w:rsidR="00C842CC" w:rsidRPr="006A294E" w:rsidRDefault="00C842CC" w:rsidP="001A619B">
            <w:pPr>
              <w:pStyle w:val="TableParagraph"/>
              <w:spacing w:before="1"/>
              <w:ind w:left="455" w:right="464"/>
              <w:jc w:val="center"/>
              <w:rPr>
                <w:rFonts w:ascii="Times New Roman" w:hAnsi="Times New Roman" w:cs="Times New Roman"/>
              </w:rPr>
            </w:pPr>
            <w:r w:rsidRPr="006A294E">
              <w:rPr>
                <w:rFonts w:ascii="Times New Roman" w:hAnsi="Times New Roman" w:cs="Times New Roman"/>
              </w:rPr>
              <w:t>10 pt</w:t>
            </w:r>
          </w:p>
        </w:tc>
        <w:tc>
          <w:tcPr>
            <w:tcW w:w="1796" w:type="dxa"/>
            <w:tcBorders>
              <w:bottom w:val="single" w:sz="4" w:space="0" w:color="000000"/>
            </w:tcBorders>
          </w:tcPr>
          <w:p w14:paraId="0A424FF8" w14:textId="77777777" w:rsidR="00C842CC" w:rsidRPr="006A294E" w:rsidRDefault="00C842CC" w:rsidP="001A619B">
            <w:pPr>
              <w:pStyle w:val="TableParagraph"/>
              <w:spacing w:before="1"/>
              <w:ind w:left="492"/>
              <w:rPr>
                <w:rFonts w:ascii="Times New Roman" w:hAnsi="Times New Roman" w:cs="Times New Roman"/>
              </w:rPr>
            </w:pPr>
            <w:r w:rsidRPr="006A294E">
              <w:rPr>
                <w:rFonts w:ascii="Times New Roman" w:hAnsi="Times New Roman" w:cs="Times New Roman"/>
              </w:rPr>
              <w:t>Standard</w:t>
            </w:r>
          </w:p>
        </w:tc>
        <w:tc>
          <w:tcPr>
            <w:tcW w:w="1649" w:type="dxa"/>
            <w:tcBorders>
              <w:bottom w:val="single" w:sz="4" w:space="0" w:color="000000"/>
            </w:tcBorders>
          </w:tcPr>
          <w:p w14:paraId="2D029238" w14:textId="77777777" w:rsidR="00C842CC" w:rsidRPr="006A294E" w:rsidRDefault="00C842CC" w:rsidP="001A619B">
            <w:pPr>
              <w:pStyle w:val="TableParagraph"/>
              <w:spacing w:before="1"/>
              <w:ind w:left="611"/>
              <w:rPr>
                <w:rFonts w:ascii="Times New Roman" w:hAnsi="Times New Roman" w:cs="Times New Roman"/>
              </w:rPr>
            </w:pPr>
            <w:r w:rsidRPr="006A294E">
              <w:rPr>
                <w:rFonts w:ascii="Times New Roman" w:hAnsi="Times New Roman" w:cs="Times New Roman"/>
              </w:rPr>
              <w:t>3 pt</w:t>
            </w:r>
          </w:p>
        </w:tc>
        <w:tc>
          <w:tcPr>
            <w:tcW w:w="1668" w:type="dxa"/>
            <w:tcBorders>
              <w:bottom w:val="single" w:sz="4" w:space="0" w:color="000000"/>
            </w:tcBorders>
          </w:tcPr>
          <w:p w14:paraId="56B03FDD" w14:textId="77777777" w:rsidR="00C842CC" w:rsidRPr="006A294E" w:rsidRDefault="00C842CC" w:rsidP="001A619B">
            <w:pPr>
              <w:pStyle w:val="TableParagraph"/>
              <w:spacing w:before="1"/>
              <w:ind w:left="625"/>
              <w:rPr>
                <w:rFonts w:ascii="Times New Roman" w:hAnsi="Times New Roman" w:cs="Times New Roman"/>
              </w:rPr>
            </w:pPr>
            <w:r w:rsidRPr="006A294E">
              <w:rPr>
                <w:rFonts w:ascii="Times New Roman" w:hAnsi="Times New Roman" w:cs="Times New Roman"/>
              </w:rPr>
              <w:t>12 pt</w:t>
            </w:r>
          </w:p>
        </w:tc>
      </w:tr>
    </w:tbl>
    <w:p w14:paraId="008C08DE" w14:textId="77777777" w:rsidR="00C842CC" w:rsidRPr="006A294E" w:rsidRDefault="00C842CC" w:rsidP="0059516A">
      <w:pPr>
        <w:spacing w:before="0"/>
        <w:jc w:val="both"/>
        <w:rPr>
          <w:szCs w:val="22"/>
          <w:lang w:val="en-MY"/>
        </w:rPr>
      </w:pPr>
    </w:p>
    <w:p w14:paraId="74263DF2" w14:textId="77777777" w:rsidR="00C842CC" w:rsidRPr="006A294E" w:rsidRDefault="00C842CC" w:rsidP="0059516A">
      <w:pPr>
        <w:spacing w:before="0"/>
        <w:jc w:val="both"/>
        <w:rPr>
          <w:szCs w:val="22"/>
          <w:lang w:val="en-MY"/>
        </w:rPr>
      </w:pPr>
    </w:p>
    <w:p w14:paraId="3D70A8A1" w14:textId="77777777" w:rsidR="0059516A" w:rsidRPr="006A294E" w:rsidRDefault="0059516A" w:rsidP="0059516A">
      <w:pPr>
        <w:spacing w:before="0"/>
        <w:jc w:val="both"/>
        <w:rPr>
          <w:szCs w:val="22"/>
          <w:lang w:val="en-MY"/>
        </w:rPr>
      </w:pPr>
      <w:r w:rsidRPr="006A294E">
        <w:rPr>
          <w:szCs w:val="22"/>
          <w:lang w:val="en-MY"/>
        </w:rPr>
        <w:t xml:space="preserve">In order to accomplish the aim of this study, infographic of a related laboratory test from one of the practical session was prepared. This infographic was then embedded with AR on the most prominent section to allow the users scan and receive video of that particular laboratory test procedure on their smartphone. Candidates were then required to go through the AR-embedded infographic and traditional manual and the closed ended questionnaire was used to collect the required data. The targeted population for this study was the students (45) of DVM 2 from Faculty of Veterinary Medicine, Universiti Malaysia Kelantan.  </w:t>
      </w:r>
    </w:p>
    <w:p w14:paraId="2601F764" w14:textId="77777777" w:rsidR="0059516A" w:rsidRPr="006A294E" w:rsidRDefault="0059516A" w:rsidP="0059516A">
      <w:pPr>
        <w:spacing w:before="0"/>
        <w:jc w:val="both"/>
        <w:rPr>
          <w:szCs w:val="22"/>
          <w:lang w:val="en-MY"/>
        </w:rPr>
      </w:pPr>
    </w:p>
    <w:p w14:paraId="347C7512" w14:textId="77777777" w:rsidR="0059516A" w:rsidRPr="006A294E" w:rsidRDefault="0059516A" w:rsidP="0059516A">
      <w:pPr>
        <w:spacing w:before="0"/>
        <w:jc w:val="both"/>
        <w:rPr>
          <w:szCs w:val="22"/>
          <w:lang w:val="en-MY"/>
        </w:rPr>
      </w:pPr>
      <w:r w:rsidRPr="006A294E">
        <w:rPr>
          <w:szCs w:val="22"/>
          <w:lang w:val="en-MY"/>
        </w:rPr>
        <w:t>In this research, the primary data was used for gathering information. Result showed that there were 78% students think that AR-embedded infographic attracts their attentions better than the traditional manual. Seventy-six percent of them agreed that AR-embedded Infographic handout is interesting and 67% of them think it is easier to be understand. However only 58% and 60% of the students prefer to have AR-embedded infographic to substitute traditional manual handout for their practical class and even incorporated into lecture. And the reasons given on this low agreement are mainly due to lack of support on either software and hardware viz. limited internet access and restricted system (only android) can be used and plenty of technical issues due to the early development. One point that encouraged to continue with this method is whereby most of the students (75%) think that AR-embedded Infographic is helpful in self-pace learning. Overall, the analysis of the data indicated that the majority of the students had positive perceptions of the use of AR-embedded infographic as a manual for practical class.</w:t>
      </w:r>
    </w:p>
    <w:p w14:paraId="25A400CB" w14:textId="77777777" w:rsidR="0059516A" w:rsidRPr="006A294E" w:rsidRDefault="0059516A" w:rsidP="0059516A">
      <w:pPr>
        <w:spacing w:before="0"/>
        <w:jc w:val="both"/>
        <w:rPr>
          <w:szCs w:val="22"/>
          <w:lang w:val="en-MY"/>
        </w:rPr>
      </w:pPr>
    </w:p>
    <w:p w14:paraId="1FBF29A4" w14:textId="77777777" w:rsidR="0059516A" w:rsidRPr="006A294E" w:rsidRDefault="0059516A" w:rsidP="0059516A">
      <w:pPr>
        <w:spacing w:before="0"/>
        <w:jc w:val="both"/>
        <w:rPr>
          <w:szCs w:val="22"/>
          <w:lang w:val="en-MY"/>
        </w:rPr>
      </w:pPr>
      <w:r w:rsidRPr="006A294E">
        <w:rPr>
          <w:szCs w:val="22"/>
          <w:lang w:val="en-MY"/>
        </w:rPr>
        <w:t>Peoples learn more when content drives the choice of modality, it is believed that one can learn more effectively if they use their preferred style more often. This AR-embedded Infographic is not restricted for campus or institutional use. We believe that promotion on community campaign for instance on public health and environmental issues can also be addressed more effectively through the use of AR-embedded Infographic poster. Practical manual (book) with compilation on AR-embedded Infographic of all topics can be produced and marketed. Besides, AR-embedded Infographic poster can also be designed and distributed to authorities such as hospital, museum, zoo and etc. for public education. This project is to support the National policy on Industry 4.0 for digital transformation of the education sector in Malaysia. Also, to provide quality education with AR technology to all the students (United Nations Development Programme).</w:t>
      </w:r>
    </w:p>
    <w:p w14:paraId="2096AF60" w14:textId="77777777" w:rsidR="005864A4" w:rsidRPr="006A294E" w:rsidRDefault="005864A4" w:rsidP="0059516A">
      <w:pPr>
        <w:pStyle w:val="BodyText"/>
        <w:rPr>
          <w:szCs w:val="22"/>
          <w:lang w:val="en-MY"/>
        </w:rPr>
      </w:pPr>
    </w:p>
    <w:p w14:paraId="4FD2C96B" w14:textId="77777777" w:rsidR="005864A4" w:rsidRPr="006A294E" w:rsidRDefault="005864A4" w:rsidP="0059516A">
      <w:pPr>
        <w:pStyle w:val="TAMainText"/>
        <w:spacing w:line="240" w:lineRule="auto"/>
        <w:ind w:left="567" w:hanging="567"/>
        <w:rPr>
          <w:rFonts w:ascii="Times New Roman" w:hAnsi="Times New Roman"/>
          <w:b/>
          <w:sz w:val="22"/>
          <w:szCs w:val="22"/>
          <w:lang w:val="en-MY"/>
        </w:rPr>
      </w:pPr>
    </w:p>
    <w:p w14:paraId="6485FC04" w14:textId="308785FF" w:rsidR="00D81BA9" w:rsidRPr="006A294E" w:rsidRDefault="00D81BA9" w:rsidP="0059516A">
      <w:pPr>
        <w:pStyle w:val="TAMainText"/>
        <w:spacing w:line="240" w:lineRule="auto"/>
        <w:ind w:left="567" w:hanging="567"/>
        <w:rPr>
          <w:rFonts w:ascii="Times New Roman" w:hAnsi="Times New Roman"/>
          <w:b/>
          <w:sz w:val="22"/>
          <w:szCs w:val="22"/>
          <w:lang w:val="en-MY"/>
        </w:rPr>
      </w:pPr>
      <w:r w:rsidRPr="006A294E">
        <w:rPr>
          <w:rFonts w:ascii="Times New Roman" w:hAnsi="Times New Roman"/>
          <w:b/>
          <w:sz w:val="22"/>
          <w:szCs w:val="22"/>
          <w:lang w:val="en-MY"/>
        </w:rPr>
        <w:t xml:space="preserve">Acknowledgement </w:t>
      </w:r>
    </w:p>
    <w:p w14:paraId="0321FFBF" w14:textId="0A798E7B" w:rsidR="00D81BA9" w:rsidRPr="006A294E" w:rsidRDefault="00D81BA9" w:rsidP="0059516A">
      <w:pPr>
        <w:spacing w:before="0"/>
        <w:rPr>
          <w:szCs w:val="22"/>
        </w:rPr>
      </w:pPr>
      <w:r w:rsidRPr="006A294E">
        <w:rPr>
          <w:szCs w:val="22"/>
        </w:rPr>
        <w:t xml:space="preserve">We are grateful for the </w:t>
      </w:r>
      <w:r w:rsidR="0059516A" w:rsidRPr="006A294E">
        <w:rPr>
          <w:szCs w:val="22"/>
        </w:rPr>
        <w:t>support given by our faculties and Centre for Excellence &amp; Academic Development, Universiti Malaysia Kelantan.</w:t>
      </w:r>
    </w:p>
    <w:p w14:paraId="4A5CF124" w14:textId="3875CBB5" w:rsidR="00967221" w:rsidRPr="006A294E" w:rsidRDefault="00967221" w:rsidP="0059516A">
      <w:pPr>
        <w:pStyle w:val="TAMainText"/>
        <w:spacing w:line="240" w:lineRule="auto"/>
        <w:ind w:left="567" w:hanging="567"/>
        <w:rPr>
          <w:rFonts w:ascii="Times New Roman" w:hAnsi="Times New Roman"/>
          <w:b/>
          <w:sz w:val="22"/>
          <w:szCs w:val="22"/>
          <w:lang w:val="en-MY"/>
        </w:rPr>
      </w:pPr>
    </w:p>
    <w:p w14:paraId="1A14BAEB" w14:textId="77777777" w:rsidR="0059516A" w:rsidRPr="006A294E" w:rsidRDefault="0059516A" w:rsidP="0059516A">
      <w:pPr>
        <w:pStyle w:val="TAMainText"/>
        <w:spacing w:line="240" w:lineRule="auto"/>
        <w:ind w:left="567" w:hanging="567"/>
        <w:rPr>
          <w:rFonts w:ascii="Times New Roman" w:hAnsi="Times New Roman"/>
          <w:b/>
          <w:sz w:val="22"/>
          <w:szCs w:val="22"/>
          <w:lang w:val="en-MY"/>
        </w:rPr>
      </w:pPr>
    </w:p>
    <w:p w14:paraId="6A9BD91B" w14:textId="6419A161" w:rsidR="00D81BA9" w:rsidRPr="006A294E" w:rsidRDefault="00D81BA9" w:rsidP="0059516A">
      <w:pPr>
        <w:pStyle w:val="TAMainText"/>
        <w:spacing w:line="240" w:lineRule="auto"/>
        <w:ind w:left="567" w:hanging="567"/>
        <w:rPr>
          <w:rFonts w:ascii="Times New Roman" w:hAnsi="Times New Roman"/>
          <w:b/>
          <w:sz w:val="22"/>
          <w:szCs w:val="22"/>
          <w:lang w:val="en-MY"/>
        </w:rPr>
      </w:pPr>
      <w:r w:rsidRPr="006A294E">
        <w:rPr>
          <w:rFonts w:ascii="Times New Roman" w:hAnsi="Times New Roman"/>
          <w:b/>
          <w:sz w:val="22"/>
          <w:szCs w:val="22"/>
          <w:lang w:val="en-MY"/>
        </w:rPr>
        <w:t xml:space="preserve">References </w:t>
      </w:r>
    </w:p>
    <w:p w14:paraId="2BB8C598" w14:textId="003C9920" w:rsidR="0059516A" w:rsidRPr="006A294E" w:rsidRDefault="0059516A" w:rsidP="0059516A">
      <w:pPr>
        <w:pStyle w:val="TAMainText"/>
        <w:ind w:left="567" w:hanging="567"/>
        <w:rPr>
          <w:rFonts w:ascii="Times New Roman" w:hAnsi="Times New Roman"/>
          <w:sz w:val="22"/>
          <w:szCs w:val="22"/>
          <w:lang w:val="en-MY"/>
        </w:rPr>
      </w:pPr>
      <w:r w:rsidRPr="006A294E">
        <w:rPr>
          <w:rFonts w:ascii="Times New Roman" w:hAnsi="Times New Roman"/>
          <w:sz w:val="22"/>
          <w:szCs w:val="22"/>
          <w:lang w:val="en-MY"/>
        </w:rPr>
        <w:t>Akçayır, M. &amp; Akçayır, G. (2017). Advantages and challenges associated with augmented reality for education: A systematic review of the literature. Educational Research Review, 20, 1-11.</w:t>
      </w:r>
    </w:p>
    <w:p w14:paraId="6A811642" w14:textId="77777777" w:rsidR="0059516A" w:rsidRPr="006A294E" w:rsidRDefault="0059516A" w:rsidP="0059516A">
      <w:pPr>
        <w:pStyle w:val="TAMainText"/>
        <w:ind w:left="567" w:hanging="567"/>
        <w:rPr>
          <w:rFonts w:ascii="Times New Roman" w:hAnsi="Times New Roman"/>
          <w:sz w:val="22"/>
          <w:szCs w:val="22"/>
          <w:lang w:val="en-MY"/>
        </w:rPr>
      </w:pPr>
    </w:p>
    <w:p w14:paraId="753FCB19" w14:textId="0C60A8ED" w:rsidR="0059516A" w:rsidRPr="006A294E" w:rsidRDefault="0059516A" w:rsidP="0059516A">
      <w:pPr>
        <w:pStyle w:val="TAMainText"/>
        <w:ind w:left="567" w:hanging="567"/>
        <w:rPr>
          <w:rFonts w:ascii="Times New Roman" w:hAnsi="Times New Roman"/>
          <w:sz w:val="22"/>
          <w:szCs w:val="22"/>
          <w:lang w:val="en-MY"/>
        </w:rPr>
      </w:pPr>
      <w:r w:rsidRPr="006A294E">
        <w:rPr>
          <w:rFonts w:ascii="Times New Roman" w:hAnsi="Times New Roman"/>
          <w:sz w:val="22"/>
          <w:szCs w:val="22"/>
          <w:lang w:val="en-MY"/>
        </w:rPr>
        <w:lastRenderedPageBreak/>
        <w:t xml:space="preserve">Cheng, K.H. &amp; Tsai, C.C. (2013). Affordances of Augmented Reality in Science Learning: Suggestions </w:t>
      </w:r>
      <w:r w:rsidRPr="006A294E">
        <w:rPr>
          <w:rFonts w:ascii="Times New Roman" w:hAnsi="Times New Roman"/>
          <w:sz w:val="22"/>
          <w:szCs w:val="22"/>
          <w:lang w:val="en-MY"/>
        </w:rPr>
        <w:tab/>
        <w:t xml:space="preserve">for Future Research. J Sci Educ Technol, 22, 449. </w:t>
      </w:r>
    </w:p>
    <w:p w14:paraId="2B5F7837" w14:textId="77777777" w:rsidR="0059516A" w:rsidRPr="006A294E" w:rsidRDefault="0059516A" w:rsidP="0059516A">
      <w:pPr>
        <w:pStyle w:val="TAMainText"/>
        <w:ind w:left="567" w:hanging="567"/>
        <w:rPr>
          <w:rFonts w:ascii="Times New Roman" w:hAnsi="Times New Roman"/>
          <w:sz w:val="22"/>
          <w:szCs w:val="22"/>
          <w:lang w:val="en-MY"/>
        </w:rPr>
      </w:pPr>
    </w:p>
    <w:p w14:paraId="0893B2D2" w14:textId="77777777" w:rsidR="0059516A" w:rsidRPr="006A294E" w:rsidRDefault="0059516A" w:rsidP="0059516A">
      <w:pPr>
        <w:pStyle w:val="TAMainText"/>
        <w:ind w:left="567" w:hanging="567"/>
        <w:rPr>
          <w:rFonts w:ascii="Times New Roman" w:hAnsi="Times New Roman"/>
          <w:sz w:val="22"/>
          <w:szCs w:val="22"/>
          <w:lang w:val="en-MY"/>
        </w:rPr>
      </w:pPr>
      <w:r w:rsidRPr="006A294E">
        <w:rPr>
          <w:rFonts w:ascii="Times New Roman" w:hAnsi="Times New Roman"/>
          <w:sz w:val="22"/>
          <w:szCs w:val="22"/>
          <w:lang w:val="en-MY"/>
        </w:rPr>
        <w:t>Johnson, L., Levine, A., Smith, R., &amp; Stone, S. (2010). Simple augmented reality. The 2010 Horizon Report, 21–24. Austin, TX: The New Media Consortium.</w:t>
      </w:r>
    </w:p>
    <w:p w14:paraId="253FD7CA" w14:textId="77777777" w:rsidR="0059516A" w:rsidRPr="006A294E" w:rsidRDefault="0059516A" w:rsidP="0059516A">
      <w:pPr>
        <w:pStyle w:val="TAMainText"/>
        <w:ind w:left="567" w:hanging="567"/>
        <w:rPr>
          <w:rFonts w:ascii="Times New Roman" w:hAnsi="Times New Roman"/>
          <w:sz w:val="22"/>
          <w:szCs w:val="22"/>
          <w:lang w:val="en-MY"/>
        </w:rPr>
      </w:pPr>
    </w:p>
    <w:p w14:paraId="1D462E63" w14:textId="77777777" w:rsidR="0059516A" w:rsidRPr="006A294E" w:rsidRDefault="0059516A" w:rsidP="0059516A">
      <w:pPr>
        <w:pStyle w:val="TAMainText"/>
        <w:ind w:left="567" w:hanging="567"/>
        <w:rPr>
          <w:rFonts w:ascii="Times New Roman" w:hAnsi="Times New Roman"/>
          <w:sz w:val="22"/>
          <w:szCs w:val="22"/>
          <w:lang w:val="en-MY"/>
        </w:rPr>
      </w:pPr>
      <w:r w:rsidRPr="006A294E">
        <w:rPr>
          <w:rFonts w:ascii="Times New Roman" w:hAnsi="Times New Roman"/>
          <w:sz w:val="22"/>
          <w:szCs w:val="22"/>
          <w:lang w:val="en-MY"/>
        </w:rPr>
        <w:t>Lee, K. (2012). Augmented Reality in Education and Training.  TechTrends, 56 (2), 13-21.</w:t>
      </w:r>
    </w:p>
    <w:p w14:paraId="286E42D0" w14:textId="77777777" w:rsidR="0059516A" w:rsidRPr="006A294E" w:rsidRDefault="0059516A" w:rsidP="0059516A">
      <w:pPr>
        <w:pStyle w:val="TAMainText"/>
        <w:ind w:left="567" w:hanging="567"/>
        <w:rPr>
          <w:rFonts w:ascii="Times New Roman" w:hAnsi="Times New Roman"/>
          <w:sz w:val="22"/>
          <w:szCs w:val="22"/>
          <w:lang w:val="en-MY"/>
        </w:rPr>
      </w:pPr>
    </w:p>
    <w:p w14:paraId="2905FDE8" w14:textId="77777777" w:rsidR="0059516A" w:rsidRPr="006A294E" w:rsidRDefault="0059516A" w:rsidP="0059516A">
      <w:pPr>
        <w:pStyle w:val="TAMainText"/>
        <w:ind w:left="567" w:hanging="567"/>
        <w:rPr>
          <w:rFonts w:ascii="Times New Roman" w:hAnsi="Times New Roman"/>
          <w:sz w:val="22"/>
          <w:szCs w:val="22"/>
          <w:lang w:val="en-MY"/>
        </w:rPr>
      </w:pPr>
      <w:r w:rsidRPr="006A294E">
        <w:rPr>
          <w:rFonts w:ascii="Times New Roman" w:hAnsi="Times New Roman"/>
          <w:sz w:val="22"/>
          <w:szCs w:val="22"/>
          <w:lang w:val="en-MY"/>
        </w:rPr>
        <w:t xml:space="preserve">Martín-Gutiérrez, J., Fabiani, P., Benesova, W., Meneses, M.D. &amp; Mora, C.E. (2015). Augmented reality </w:t>
      </w:r>
      <w:r w:rsidRPr="006A294E">
        <w:rPr>
          <w:rFonts w:ascii="Times New Roman" w:hAnsi="Times New Roman"/>
          <w:sz w:val="22"/>
          <w:szCs w:val="22"/>
          <w:lang w:val="en-MY"/>
        </w:rPr>
        <w:tab/>
        <w:t xml:space="preserve">to promote collaborative and autonomous learning in higher education. Computers in Human </w:t>
      </w:r>
      <w:r w:rsidRPr="006A294E">
        <w:rPr>
          <w:rFonts w:ascii="Times New Roman" w:hAnsi="Times New Roman"/>
          <w:sz w:val="22"/>
          <w:szCs w:val="22"/>
          <w:lang w:val="en-MY"/>
        </w:rPr>
        <w:tab/>
        <w:t>Behavior, 51, 752–761.</w:t>
      </w:r>
    </w:p>
    <w:p w14:paraId="65EA66AD" w14:textId="77777777" w:rsidR="0059516A" w:rsidRPr="006A294E" w:rsidRDefault="0059516A" w:rsidP="0059516A">
      <w:pPr>
        <w:pStyle w:val="TAMainText"/>
        <w:ind w:left="567" w:hanging="567"/>
        <w:rPr>
          <w:rFonts w:ascii="Times New Roman" w:hAnsi="Times New Roman"/>
          <w:sz w:val="22"/>
          <w:szCs w:val="22"/>
          <w:lang w:val="en-MY"/>
        </w:rPr>
      </w:pPr>
    </w:p>
    <w:p w14:paraId="6C71D9EE" w14:textId="7A44FEF0" w:rsidR="0059516A" w:rsidRPr="006A294E" w:rsidRDefault="0059516A" w:rsidP="0059516A">
      <w:pPr>
        <w:pStyle w:val="TAMainText"/>
        <w:ind w:left="567" w:hanging="567"/>
        <w:rPr>
          <w:rFonts w:ascii="Times New Roman" w:hAnsi="Times New Roman"/>
          <w:sz w:val="22"/>
          <w:szCs w:val="22"/>
          <w:lang w:val="en-MY"/>
        </w:rPr>
      </w:pPr>
      <w:r w:rsidRPr="006A294E">
        <w:rPr>
          <w:rFonts w:ascii="Times New Roman" w:hAnsi="Times New Roman"/>
          <w:sz w:val="22"/>
          <w:szCs w:val="22"/>
          <w:lang w:val="en-MY"/>
        </w:rPr>
        <w:t xml:space="preserve">Nincareana, D., Alia, M.B., Noor Dayana, A.H. &amp; Mohd Hishamuddin, A.R. (2013). Mobile Augmented </w:t>
      </w:r>
      <w:r w:rsidRPr="006A294E">
        <w:rPr>
          <w:rFonts w:ascii="Times New Roman" w:hAnsi="Times New Roman"/>
          <w:sz w:val="22"/>
          <w:szCs w:val="22"/>
          <w:lang w:val="en-MY"/>
        </w:rPr>
        <w:tab/>
        <w:t>Reality: the potential for education Procedia - Social and Behavioral Sciences, 103, 657–664.</w:t>
      </w:r>
    </w:p>
    <w:p w14:paraId="66C26C8E" w14:textId="77777777" w:rsidR="0059516A" w:rsidRPr="006A294E" w:rsidRDefault="0059516A" w:rsidP="0059516A">
      <w:pPr>
        <w:pStyle w:val="TAMainText"/>
        <w:ind w:left="567" w:hanging="567"/>
        <w:rPr>
          <w:rFonts w:ascii="Times New Roman" w:hAnsi="Times New Roman"/>
          <w:sz w:val="22"/>
          <w:szCs w:val="22"/>
          <w:lang w:val="en-MY"/>
        </w:rPr>
      </w:pPr>
    </w:p>
    <w:p w14:paraId="33D0A637" w14:textId="5E7C1BEC" w:rsidR="0059516A" w:rsidRPr="006A294E" w:rsidRDefault="0059516A" w:rsidP="0059516A">
      <w:pPr>
        <w:pStyle w:val="TAMainText"/>
        <w:ind w:left="567" w:hanging="567"/>
        <w:rPr>
          <w:rFonts w:ascii="Times New Roman" w:hAnsi="Times New Roman"/>
          <w:sz w:val="22"/>
          <w:szCs w:val="22"/>
          <w:lang w:val="en-MY"/>
        </w:rPr>
      </w:pPr>
      <w:r w:rsidRPr="006A294E">
        <w:rPr>
          <w:rFonts w:ascii="Times New Roman" w:hAnsi="Times New Roman"/>
          <w:sz w:val="22"/>
          <w:szCs w:val="22"/>
          <w:lang w:val="en-MY"/>
        </w:rPr>
        <w:t>Soundariya, K., Deepika, V., &amp; Kalaiselvan, G. (2017). A study on the learning styles and learning approaches among medical students. Natl J Physiol Pharm Pharmacol, 7(10), 1020-1025.</w:t>
      </w:r>
    </w:p>
    <w:p w14:paraId="5A480C6B" w14:textId="77777777" w:rsidR="0059516A" w:rsidRPr="006A294E" w:rsidRDefault="0059516A" w:rsidP="0059516A">
      <w:pPr>
        <w:pStyle w:val="TAMainText"/>
        <w:ind w:left="567" w:hanging="567"/>
        <w:rPr>
          <w:rFonts w:ascii="Times New Roman" w:hAnsi="Times New Roman"/>
          <w:sz w:val="22"/>
          <w:szCs w:val="22"/>
          <w:lang w:val="en-MY"/>
        </w:rPr>
      </w:pPr>
    </w:p>
    <w:p w14:paraId="66856764" w14:textId="45F982CE" w:rsidR="0059516A" w:rsidRPr="006A294E" w:rsidRDefault="0059516A" w:rsidP="0059516A">
      <w:pPr>
        <w:pStyle w:val="TAMainText"/>
        <w:ind w:left="567" w:hanging="567"/>
        <w:jc w:val="left"/>
        <w:rPr>
          <w:rFonts w:ascii="Times New Roman" w:hAnsi="Times New Roman"/>
          <w:sz w:val="22"/>
          <w:szCs w:val="22"/>
          <w:lang w:val="en-MY"/>
        </w:rPr>
      </w:pPr>
      <w:r w:rsidRPr="006A294E">
        <w:rPr>
          <w:rFonts w:ascii="Times New Roman" w:hAnsi="Times New Roman"/>
          <w:sz w:val="22"/>
          <w:szCs w:val="22"/>
          <w:lang w:val="en-MY"/>
        </w:rPr>
        <w:t xml:space="preserve">Sutherland, J., Belec, J., Sheikh, A., Chepelev, L., Althobaity, W., Chow, B.J.W., Mitsouras, D., Christensen, A., Rybicki, F.J. &amp; La Russa, D.J. (2019). Applying Modern Virtual and </w:t>
      </w:r>
      <w:r w:rsidRPr="006A294E">
        <w:rPr>
          <w:rFonts w:ascii="Times New Roman" w:hAnsi="Times New Roman"/>
          <w:sz w:val="22"/>
          <w:szCs w:val="22"/>
          <w:lang w:val="en-MY"/>
        </w:rPr>
        <w:tab/>
        <w:t>Augmented Reality Technologies to Medical Images and Models. J Digit Imaging, 32(1), 38-53.</w:t>
      </w:r>
    </w:p>
    <w:p w14:paraId="446D760F" w14:textId="77777777" w:rsidR="0059516A" w:rsidRPr="006A294E" w:rsidRDefault="0059516A" w:rsidP="0059516A">
      <w:pPr>
        <w:pStyle w:val="TAMainText"/>
        <w:ind w:left="567" w:hanging="567"/>
        <w:rPr>
          <w:rFonts w:ascii="Times New Roman" w:hAnsi="Times New Roman"/>
          <w:sz w:val="22"/>
          <w:szCs w:val="22"/>
          <w:lang w:val="en-MY"/>
        </w:rPr>
      </w:pPr>
    </w:p>
    <w:p w14:paraId="568995BF" w14:textId="64680870" w:rsidR="00D81BA9" w:rsidRPr="006A294E" w:rsidRDefault="0059516A" w:rsidP="0059516A">
      <w:pPr>
        <w:pStyle w:val="TAMainText"/>
        <w:spacing w:line="240" w:lineRule="auto"/>
        <w:ind w:left="567" w:hanging="567"/>
        <w:rPr>
          <w:rFonts w:ascii="Times New Roman" w:hAnsi="Times New Roman"/>
          <w:szCs w:val="18"/>
          <w:lang w:val="en-MY"/>
        </w:rPr>
      </w:pPr>
      <w:r w:rsidRPr="006A294E">
        <w:rPr>
          <w:rFonts w:ascii="Times New Roman" w:hAnsi="Times New Roman"/>
          <w:sz w:val="22"/>
          <w:szCs w:val="22"/>
          <w:lang w:val="en-MY"/>
        </w:rPr>
        <w:t xml:space="preserve">United Nations Development Programme,” Goal 4: Quality education”. Available from </w:t>
      </w:r>
      <w:hyperlink r:id="rId8" w:history="1">
        <w:r w:rsidR="00D75D1C" w:rsidRPr="006A294E">
          <w:rPr>
            <w:rStyle w:val="Hyperlink"/>
            <w:rFonts w:ascii="Times New Roman" w:hAnsi="Times New Roman"/>
            <w:sz w:val="22"/>
            <w:szCs w:val="22"/>
            <w:lang w:val="en-MY"/>
          </w:rPr>
          <w:t>http://www.undp.org/content/undp/en/home/sustainable-development-goals/goal-4-quality education.html</w:t>
        </w:r>
      </w:hyperlink>
    </w:p>
    <w:p w14:paraId="732CF1CD" w14:textId="562A626F" w:rsidR="00D75D1C" w:rsidRPr="006A294E" w:rsidRDefault="00D75D1C" w:rsidP="00910803">
      <w:pPr>
        <w:pStyle w:val="TAMainText"/>
        <w:spacing w:line="240" w:lineRule="auto"/>
        <w:ind w:firstLine="0"/>
        <w:rPr>
          <w:rFonts w:ascii="Times New Roman" w:hAnsi="Times New Roman"/>
          <w:szCs w:val="18"/>
          <w:lang w:val="en-MY"/>
        </w:rPr>
      </w:pPr>
    </w:p>
    <w:p w14:paraId="0BB5F412" w14:textId="77777777" w:rsidR="00B62633" w:rsidRDefault="00B62633" w:rsidP="00621A77">
      <w:pPr>
        <w:pStyle w:val="TAMainText"/>
        <w:spacing w:line="240" w:lineRule="auto"/>
        <w:ind w:left="567" w:hanging="567"/>
        <w:jc w:val="left"/>
        <w:rPr>
          <w:rFonts w:ascii="Times New Roman" w:hAnsi="Times New Roman"/>
          <w:b/>
          <w:bCs/>
          <w:color w:val="000000"/>
          <w:sz w:val="22"/>
          <w:szCs w:val="24"/>
        </w:rPr>
      </w:pPr>
    </w:p>
    <w:p w14:paraId="34F7658B" w14:textId="22AFA2FF" w:rsidR="00910803" w:rsidRPr="006A294E" w:rsidRDefault="00910803" w:rsidP="0053462E">
      <w:pPr>
        <w:pStyle w:val="TAMainText"/>
        <w:spacing w:line="240" w:lineRule="auto"/>
        <w:ind w:left="567" w:firstLine="0"/>
        <w:rPr>
          <w:rFonts w:ascii="Times New Roman" w:hAnsi="Times New Roman"/>
          <w:bCs/>
          <w:sz w:val="20"/>
        </w:rPr>
      </w:pPr>
      <w:bookmarkStart w:id="0" w:name="_GoBack"/>
      <w:bookmarkEnd w:id="0"/>
    </w:p>
    <w:sectPr w:rsidR="00910803" w:rsidRPr="006A294E">
      <w:headerReference w:type="default" r:id="rId9"/>
      <w:footerReference w:type="default" r:id="rId10"/>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637E6" w14:textId="77777777" w:rsidR="004D2FE6" w:rsidRDefault="004D2FE6" w:rsidP="000F46FF">
      <w:r>
        <w:separator/>
      </w:r>
    </w:p>
  </w:endnote>
  <w:endnote w:type="continuationSeparator" w:id="0">
    <w:p w14:paraId="79538901" w14:textId="77777777" w:rsidR="004D2FE6" w:rsidRDefault="004D2FE6" w:rsidP="000F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34E8" w14:textId="784005F0" w:rsidR="001A619B" w:rsidRPr="00EE0283" w:rsidRDefault="001A619B" w:rsidP="00EE0283">
    <w:pPr>
      <w:tabs>
        <w:tab w:val="center" w:pos="4153"/>
        <w:tab w:val="right" w:pos="9072"/>
      </w:tabs>
      <w:outlineLvl w:val="0"/>
      <w:rPr>
        <w:rFonts w:ascii="Arial" w:eastAsia="Arial Unicode MS" w:hAnsi="Arial"/>
        <w:color w:val="000000"/>
        <w:sz w:val="18"/>
        <w:u w:color="000000"/>
      </w:rPr>
    </w:pPr>
    <w:r>
      <w:rPr>
        <w:rFonts w:ascii="Arial" w:eastAsia="Arial Unicode MS" w:hAnsi="Arial Unicode MS"/>
        <w:color w:val="000000"/>
        <w:sz w:val="18"/>
        <w:u w:color="000000"/>
      </w:rPr>
      <w:tab/>
    </w:r>
    <w:r>
      <w:rPr>
        <w:rFonts w:ascii="Arial" w:eastAsia="Arial Unicode MS" w:hAnsi="Arial"/>
        <w:color w:val="000000"/>
        <w:sz w:val="18"/>
        <w:u w:color="000000"/>
      </w:rPr>
      <w:fldChar w:fldCharType="begin"/>
    </w:r>
    <w:r>
      <w:rPr>
        <w:rFonts w:ascii="Arial" w:eastAsia="Arial Unicode MS" w:hAnsi="Arial Unicode MS"/>
        <w:color w:val="000000"/>
        <w:sz w:val="18"/>
        <w:u w:color="000000"/>
      </w:rPr>
      <w:instrText xml:space="preserve"> PAGE </w:instrText>
    </w:r>
    <w:r>
      <w:rPr>
        <w:rFonts w:ascii="Arial" w:eastAsia="Arial Unicode MS" w:hAnsi="Arial"/>
        <w:color w:val="000000"/>
        <w:sz w:val="18"/>
        <w:u w:color="000000"/>
      </w:rPr>
      <w:fldChar w:fldCharType="separate"/>
    </w:r>
    <w:r w:rsidR="00B62633">
      <w:rPr>
        <w:rFonts w:ascii="Arial" w:eastAsia="Arial Unicode MS" w:hAnsi="Arial Unicode MS"/>
        <w:noProof/>
        <w:color w:val="000000"/>
        <w:sz w:val="18"/>
        <w:u w:color="000000"/>
      </w:rPr>
      <w:t>3</w:t>
    </w:r>
    <w:r>
      <w:rPr>
        <w:rFonts w:ascii="Arial" w:eastAsia="Arial Unicode MS" w:hAnsi="Arial"/>
        <w:color w:val="000000"/>
        <w:sz w:val="18"/>
        <w:u w:color="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FA224" w14:textId="77777777" w:rsidR="004D2FE6" w:rsidRDefault="004D2FE6" w:rsidP="000F46FF">
      <w:r>
        <w:separator/>
      </w:r>
    </w:p>
  </w:footnote>
  <w:footnote w:type="continuationSeparator" w:id="0">
    <w:p w14:paraId="2B21FC21" w14:textId="77777777" w:rsidR="004D2FE6" w:rsidRDefault="004D2FE6" w:rsidP="000F4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2531" w14:textId="6B446849" w:rsidR="001A619B" w:rsidRPr="00D75D1C" w:rsidRDefault="0053462E" w:rsidP="0053462E">
    <w:pPr>
      <w:pStyle w:val="Header"/>
      <w:rPr>
        <w:rFonts w:ascii="Century Gothic" w:hAnsi="Century Gothic"/>
        <w:b/>
        <w:sz w:val="18"/>
        <w:szCs w:val="18"/>
      </w:rPr>
    </w:pPr>
    <w:r>
      <w:rPr>
        <w:noProof/>
        <w:lang w:val="en-MY" w:eastAsia="zh-CN"/>
      </w:rPr>
      <w:drawing>
        <wp:inline distT="0" distB="0" distL="0" distR="0" wp14:anchorId="1EBDD76D" wp14:editId="73FE40D8">
          <wp:extent cx="963930" cy="583565"/>
          <wp:effectExtent l="0" t="0" r="762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7888" t="7071"/>
                  <a:stretch/>
                </pic:blipFill>
                <pic:spPr bwMode="auto">
                  <a:xfrm>
                    <a:off x="0" y="0"/>
                    <a:ext cx="963930" cy="58356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b/>
        <w:sz w:val="18"/>
        <w:szCs w:val="18"/>
      </w:rPr>
      <w:tab/>
    </w:r>
    <w:r>
      <w:rPr>
        <w:rFonts w:ascii="Century Gothic" w:hAnsi="Century Gothic"/>
        <w:b/>
        <w:sz w:val="18"/>
        <w:szCs w:val="18"/>
      </w:rPr>
      <w:tab/>
    </w:r>
    <w:r w:rsidR="001A619B" w:rsidRPr="00D75D1C">
      <w:rPr>
        <w:rFonts w:ascii="Century Gothic" w:hAnsi="Century Gothic"/>
        <w:b/>
        <w:sz w:val="18"/>
        <w:szCs w:val="18"/>
      </w:rPr>
      <w:t>Topic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D2E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D85B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1816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5C94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A25D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8489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1AD9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F16D8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38BB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CD41EC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FE8FE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894EE873"/>
    <w:lvl w:ilvl="0">
      <w:start w:val="1"/>
      <w:numFmt w:val="decimal"/>
      <w:pStyle w:val="List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2"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50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36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3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0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58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4"/>
    <w:multiLevelType w:val="multilevel"/>
    <w:tmpl w:val="894EE876"/>
    <w:lvl w:ilvl="0">
      <w:start w:val="1"/>
      <w:numFmt w:val="decimal"/>
      <w:pStyle w:val="List21"/>
      <w:lvlText w:val="%1."/>
      <w:lvlJc w:val="left"/>
      <w:pPr>
        <w:tabs>
          <w:tab w:val="num" w:pos="389"/>
        </w:tabs>
        <w:ind w:left="389"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5" w15:restartNumberingAfterBreak="0">
    <w:nsid w:val="00000005"/>
    <w:multiLevelType w:val="multilevel"/>
    <w:tmpl w:val="894EE877"/>
    <w:lvl w:ilvl="0">
      <w:start w:val="1"/>
      <w:numFmt w:val="decimal"/>
      <w:pStyle w:val="ImportWordListStyleDefinition11"/>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025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9" w15:restartNumberingAfterBreak="0">
    <w:nsid w:val="4EAD10F4"/>
    <w:multiLevelType w:val="hybridMultilevel"/>
    <w:tmpl w:val="20DCF7E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EB72DEE"/>
    <w:multiLevelType w:val="hybridMultilevel"/>
    <w:tmpl w:val="8AA8DE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69033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9"/>
    <w:lvlOverride w:ilvl="0">
      <w:startOverride w:val="1"/>
    </w:lvlOverride>
  </w:num>
  <w:num w:numId="17">
    <w:abstractNumId w:val="2"/>
  </w:num>
  <w:num w:numId="18">
    <w:abstractNumId w:val="1"/>
  </w:num>
  <w:num w:numId="19">
    <w:abstractNumId w:val="18"/>
  </w:num>
  <w:num w:numId="20">
    <w:abstractNumId w:val="9"/>
  </w:num>
  <w:num w:numId="21">
    <w:abstractNumId w:val="17"/>
  </w:num>
  <w:num w:numId="22">
    <w:abstractNumId w:val="21"/>
  </w:num>
  <w:num w:numId="23">
    <w:abstractNumId w:val="9"/>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9"/>
    <w:rsid w:val="0005128A"/>
    <w:rsid w:val="000B44C1"/>
    <w:rsid w:val="000D471E"/>
    <w:rsid w:val="000F46FF"/>
    <w:rsid w:val="000F751A"/>
    <w:rsid w:val="000F75C6"/>
    <w:rsid w:val="00152473"/>
    <w:rsid w:val="00162FB4"/>
    <w:rsid w:val="001901C8"/>
    <w:rsid w:val="00192AD0"/>
    <w:rsid w:val="001A619B"/>
    <w:rsid w:val="001B547B"/>
    <w:rsid w:val="0020396C"/>
    <w:rsid w:val="002310EF"/>
    <w:rsid w:val="00324A85"/>
    <w:rsid w:val="00343D43"/>
    <w:rsid w:val="0034458C"/>
    <w:rsid w:val="00372201"/>
    <w:rsid w:val="003A780D"/>
    <w:rsid w:val="003C35C9"/>
    <w:rsid w:val="003D5769"/>
    <w:rsid w:val="00470BE7"/>
    <w:rsid w:val="004C29BD"/>
    <w:rsid w:val="004D2FE6"/>
    <w:rsid w:val="0050102A"/>
    <w:rsid w:val="0053169B"/>
    <w:rsid w:val="0053462E"/>
    <w:rsid w:val="00545842"/>
    <w:rsid w:val="00555FCE"/>
    <w:rsid w:val="00564409"/>
    <w:rsid w:val="005864A4"/>
    <w:rsid w:val="0059516A"/>
    <w:rsid w:val="005B5C74"/>
    <w:rsid w:val="00621A77"/>
    <w:rsid w:val="00627FB2"/>
    <w:rsid w:val="006429E6"/>
    <w:rsid w:val="00697048"/>
    <w:rsid w:val="006A294E"/>
    <w:rsid w:val="006B4438"/>
    <w:rsid w:val="00716853"/>
    <w:rsid w:val="00735B1A"/>
    <w:rsid w:val="00736B7E"/>
    <w:rsid w:val="007509C9"/>
    <w:rsid w:val="007647D5"/>
    <w:rsid w:val="00777CE7"/>
    <w:rsid w:val="007A3F45"/>
    <w:rsid w:val="007A6AF8"/>
    <w:rsid w:val="007F1DFC"/>
    <w:rsid w:val="0083635F"/>
    <w:rsid w:val="008534AF"/>
    <w:rsid w:val="00875DE5"/>
    <w:rsid w:val="008B72D5"/>
    <w:rsid w:val="00910803"/>
    <w:rsid w:val="00961EC1"/>
    <w:rsid w:val="00967221"/>
    <w:rsid w:val="009D2126"/>
    <w:rsid w:val="00A80CE5"/>
    <w:rsid w:val="00AC07D4"/>
    <w:rsid w:val="00AF59C0"/>
    <w:rsid w:val="00AF6C1D"/>
    <w:rsid w:val="00B62633"/>
    <w:rsid w:val="00B728B3"/>
    <w:rsid w:val="00B8032C"/>
    <w:rsid w:val="00BB5407"/>
    <w:rsid w:val="00BF4D0C"/>
    <w:rsid w:val="00C331AF"/>
    <w:rsid w:val="00C53422"/>
    <w:rsid w:val="00C575E7"/>
    <w:rsid w:val="00C81149"/>
    <w:rsid w:val="00C842CC"/>
    <w:rsid w:val="00C9336F"/>
    <w:rsid w:val="00CB1715"/>
    <w:rsid w:val="00CE090A"/>
    <w:rsid w:val="00CE67B7"/>
    <w:rsid w:val="00D061D6"/>
    <w:rsid w:val="00D17937"/>
    <w:rsid w:val="00D51A6C"/>
    <w:rsid w:val="00D75D1C"/>
    <w:rsid w:val="00D81BA9"/>
    <w:rsid w:val="00D96E5C"/>
    <w:rsid w:val="00DE3D37"/>
    <w:rsid w:val="00ED4105"/>
    <w:rsid w:val="00EE0283"/>
    <w:rsid w:val="00EE4C86"/>
    <w:rsid w:val="00EF10A0"/>
    <w:rsid w:val="00EF7D6C"/>
    <w:rsid w:val="00FD2D0C"/>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0" endcap="round"/>
    </o:shapedefaults>
    <o:shapelayout v:ext="edit">
      <o:idmap v:ext="edit" data="1"/>
    </o:shapelayout>
  </w:shapeDefaults>
  <w:doNotEmbedSmartTags/>
  <w:decimalSymbol w:val="."/>
  <w:listSeparator w:val=","/>
  <w14:docId w14:val="317DDF5A"/>
  <w15:docId w15:val="{EBA5092D-183A-4595-A52A-6D60B3B6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s-MY" w:eastAsia="ms-MY"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422"/>
    <w:pPr>
      <w:spacing w:before="120"/>
    </w:pPr>
    <w:rPr>
      <w:sz w:val="22"/>
      <w:szCs w:val="24"/>
      <w:lang w:val="en-US" w:eastAsia="en-US"/>
    </w:rPr>
  </w:style>
  <w:style w:type="paragraph" w:styleId="Heading1">
    <w:name w:val="heading 1"/>
    <w:next w:val="Unknown0"/>
    <w:qFormat/>
    <w:pPr>
      <w:keepNext/>
      <w:spacing w:after="20" w:line="240" w:lineRule="atLeast"/>
      <w:jc w:val="center"/>
      <w:outlineLvl w:val="0"/>
    </w:pPr>
    <w:rPr>
      <w:rFonts w:ascii="Arial" w:eastAsia="Arial Unicode MS" w:hAnsi="Arial"/>
      <w:b/>
      <w:color w:val="000000"/>
      <w:kern w:val="28"/>
      <w:sz w:val="32"/>
      <w:u w:color="000000"/>
      <w:lang w:val="en-US" w:eastAsia="en-US"/>
    </w:rPr>
  </w:style>
  <w:style w:type="paragraph" w:styleId="Heading2">
    <w:name w:val="heading 2"/>
    <w:next w:val="Unknown0"/>
    <w:qFormat/>
    <w:pPr>
      <w:keepNext/>
      <w:widowControl w:val="0"/>
      <w:spacing w:before="240"/>
      <w:outlineLvl w:val="1"/>
    </w:pPr>
    <w:rPr>
      <w:rFonts w:ascii="Arial" w:eastAsia="Arial Unicode MS" w:hAnsi="Arial"/>
      <w:b/>
      <w:color w:val="000000"/>
      <w:sz w:val="28"/>
      <w:u w:color="000000"/>
      <w:lang w:val="en-US" w:eastAsia="en-US"/>
    </w:rPr>
  </w:style>
  <w:style w:type="paragraph" w:styleId="Heading3">
    <w:name w:val="heading 3"/>
    <w:next w:val="Normal"/>
    <w:qFormat/>
    <w:rsid w:val="00AF6C1D"/>
    <w:pPr>
      <w:keepNext/>
      <w:widowControl w:val="0"/>
      <w:spacing w:before="120"/>
      <w:outlineLvl w:val="2"/>
    </w:pPr>
    <w:rPr>
      <w:rFonts w:ascii="Arial" w:eastAsia="Arial Unicode MS" w:hAnsi="Arial"/>
      <w:b/>
      <w:color w:val="000000"/>
      <w:sz w:val="24"/>
      <w:u w:color="000000"/>
      <w:lang w:val="en-US" w:eastAsia="en-US"/>
    </w:rPr>
  </w:style>
  <w:style w:type="paragraph" w:styleId="Heading4">
    <w:name w:val="heading 4"/>
    <w:basedOn w:val="Normal"/>
    <w:next w:val="Normal"/>
    <w:link w:val="Heading4Char"/>
    <w:semiHidden/>
    <w:unhideWhenUsed/>
    <w:qFormat/>
    <w:locked/>
    <w:rsid w:val="005951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0">
    <w:name w:val="Unknown 0"/>
    <w:semiHidden/>
    <w:pPr>
      <w:spacing w:before="120"/>
      <w:outlineLvl w:val="0"/>
    </w:pPr>
    <w:rPr>
      <w:rFonts w:eastAsia="Arial Unicode MS"/>
      <w:color w:val="000000"/>
      <w:sz w:val="22"/>
      <w:u w:color="000000"/>
      <w:lang w:val="en-US" w:eastAsia="en-US"/>
    </w:rPr>
  </w:style>
  <w:style w:type="paragraph" w:customStyle="1" w:styleId="Body1">
    <w:name w:val="Body 1"/>
    <w:pPr>
      <w:spacing w:before="120"/>
      <w:outlineLvl w:val="0"/>
    </w:pPr>
    <w:rPr>
      <w:rFonts w:eastAsia="Arial Unicode MS"/>
      <w:color w:val="000000"/>
      <w:sz w:val="22"/>
      <w:u w:color="000000"/>
      <w:lang w:val="en-US" w:eastAsia="en-US"/>
    </w:rPr>
  </w:style>
  <w:style w:type="paragraph" w:customStyle="1" w:styleId="List1">
    <w:name w:val="List 1"/>
    <w:basedOn w:val="ImportWordListStyleDefinition10"/>
    <w:autoRedefine/>
    <w:semiHidden/>
    <w:pPr>
      <w:numPr>
        <w:numId w:val="1"/>
      </w:numPr>
    </w:pPr>
  </w:style>
  <w:style w:type="paragraph" w:customStyle="1" w:styleId="ImportWordListStyleDefinition10">
    <w:name w:val="Import Word List Style Definition 10"/>
    <w:pPr>
      <w:numPr>
        <w:numId w:val="2"/>
      </w:numPr>
    </w:pPr>
    <w:rPr>
      <w:lang w:val="en-US" w:eastAsia="en-US"/>
    </w:rPr>
  </w:style>
  <w:style w:type="paragraph" w:customStyle="1" w:styleId="List21">
    <w:name w:val="List 21"/>
    <w:basedOn w:val="ImportWordListStyleDefinition11"/>
    <w:semiHidden/>
    <w:pPr>
      <w:numPr>
        <w:numId w:val="4"/>
      </w:numPr>
    </w:pPr>
  </w:style>
  <w:style w:type="paragraph" w:customStyle="1" w:styleId="ImportWordListStyleDefinition11">
    <w:name w:val="Import Word List Style Definition 11"/>
    <w:pPr>
      <w:numPr>
        <w:numId w:val="5"/>
      </w:numPr>
    </w:pPr>
    <w:rPr>
      <w:lang w:val="en-US" w:eastAsia="en-US"/>
    </w:rPr>
  </w:style>
  <w:style w:type="character" w:styleId="CommentReference">
    <w:name w:val="annotation reference"/>
    <w:locked/>
    <w:rsid w:val="00555FCE"/>
    <w:rPr>
      <w:sz w:val="16"/>
      <w:szCs w:val="16"/>
    </w:rPr>
  </w:style>
  <w:style w:type="paragraph" w:styleId="CommentText">
    <w:name w:val="annotation text"/>
    <w:basedOn w:val="Normal"/>
    <w:link w:val="CommentTextChar"/>
    <w:locked/>
    <w:rsid w:val="00555FCE"/>
    <w:rPr>
      <w:sz w:val="20"/>
      <w:szCs w:val="20"/>
    </w:rPr>
  </w:style>
  <w:style w:type="character" w:customStyle="1" w:styleId="CommentTextChar">
    <w:name w:val="Comment Text Char"/>
    <w:link w:val="CommentText"/>
    <w:rsid w:val="00555FCE"/>
    <w:rPr>
      <w:lang w:val="en-US" w:eastAsia="en-US"/>
    </w:rPr>
  </w:style>
  <w:style w:type="paragraph" w:styleId="CommentSubject">
    <w:name w:val="annotation subject"/>
    <w:basedOn w:val="CommentText"/>
    <w:next w:val="CommentText"/>
    <w:link w:val="CommentSubjectChar"/>
    <w:locked/>
    <w:rsid w:val="00555FCE"/>
    <w:rPr>
      <w:b/>
      <w:bCs/>
    </w:rPr>
  </w:style>
  <w:style w:type="character" w:customStyle="1" w:styleId="CommentSubjectChar">
    <w:name w:val="Comment Subject Char"/>
    <w:link w:val="CommentSubject"/>
    <w:rsid w:val="00555FCE"/>
    <w:rPr>
      <w:b/>
      <w:bCs/>
      <w:lang w:val="en-US" w:eastAsia="en-US"/>
    </w:rPr>
  </w:style>
  <w:style w:type="paragraph" w:styleId="BalloonText">
    <w:name w:val="Balloon Text"/>
    <w:basedOn w:val="Normal"/>
    <w:link w:val="BalloonTextChar"/>
    <w:locked/>
    <w:rsid w:val="00555FCE"/>
    <w:rPr>
      <w:rFonts w:ascii="Tahoma" w:hAnsi="Tahoma"/>
      <w:sz w:val="16"/>
      <w:szCs w:val="16"/>
    </w:rPr>
  </w:style>
  <w:style w:type="character" w:customStyle="1" w:styleId="BalloonTextChar">
    <w:name w:val="Balloon Text Char"/>
    <w:link w:val="BalloonText"/>
    <w:rsid w:val="00555FCE"/>
    <w:rPr>
      <w:rFonts w:ascii="Tahoma" w:hAnsi="Tahoma" w:cs="Tahoma"/>
      <w:sz w:val="16"/>
      <w:szCs w:val="16"/>
      <w:lang w:val="en-US" w:eastAsia="en-US"/>
    </w:rPr>
  </w:style>
  <w:style w:type="paragraph" w:styleId="Header">
    <w:name w:val="header"/>
    <w:basedOn w:val="Normal"/>
    <w:link w:val="HeaderChar"/>
    <w:locked/>
    <w:rsid w:val="00C575E7"/>
    <w:pPr>
      <w:tabs>
        <w:tab w:val="center" w:pos="4680"/>
        <w:tab w:val="right" w:pos="9360"/>
      </w:tabs>
    </w:pPr>
    <w:rPr>
      <w:sz w:val="24"/>
      <w:lang w:val="x-none" w:eastAsia="x-none"/>
    </w:rPr>
  </w:style>
  <w:style w:type="character" w:customStyle="1" w:styleId="HeaderChar">
    <w:name w:val="Header Char"/>
    <w:link w:val="Header"/>
    <w:rsid w:val="00C575E7"/>
    <w:rPr>
      <w:sz w:val="24"/>
      <w:szCs w:val="24"/>
    </w:rPr>
  </w:style>
  <w:style w:type="paragraph" w:styleId="Footer">
    <w:name w:val="footer"/>
    <w:basedOn w:val="Normal"/>
    <w:link w:val="FooterChar"/>
    <w:locked/>
    <w:rsid w:val="00C575E7"/>
    <w:pPr>
      <w:tabs>
        <w:tab w:val="center" w:pos="4680"/>
        <w:tab w:val="right" w:pos="9360"/>
      </w:tabs>
    </w:pPr>
    <w:rPr>
      <w:sz w:val="24"/>
      <w:lang w:val="x-none" w:eastAsia="x-none"/>
    </w:rPr>
  </w:style>
  <w:style w:type="character" w:customStyle="1" w:styleId="FooterChar">
    <w:name w:val="Footer Char"/>
    <w:link w:val="Footer"/>
    <w:rsid w:val="00C575E7"/>
    <w:rPr>
      <w:sz w:val="24"/>
      <w:szCs w:val="24"/>
    </w:rPr>
  </w:style>
  <w:style w:type="paragraph" w:customStyle="1" w:styleId="Address">
    <w:name w:val="Address"/>
    <w:basedOn w:val="Normal"/>
    <w:qFormat/>
    <w:rsid w:val="00C53422"/>
    <w:pPr>
      <w:spacing w:before="0"/>
      <w:jc w:val="center"/>
      <w:outlineLvl w:val="0"/>
    </w:pPr>
    <w:rPr>
      <w:rFonts w:eastAsia="Arial Unicode MS" w:hAnsi="Arial Unicode MS"/>
      <w:color w:val="000000"/>
      <w:sz w:val="20"/>
      <w:szCs w:val="20"/>
      <w:u w:color="000000"/>
    </w:rPr>
  </w:style>
  <w:style w:type="paragraph" w:customStyle="1" w:styleId="Author">
    <w:name w:val="Author"/>
    <w:basedOn w:val="Normal"/>
    <w:qFormat/>
    <w:rsid w:val="00C53422"/>
    <w:pPr>
      <w:spacing w:before="240"/>
      <w:jc w:val="center"/>
      <w:outlineLvl w:val="0"/>
    </w:pPr>
    <w:rPr>
      <w:rFonts w:ascii="Arial" w:eastAsia="Arial Unicode MS" w:hAnsi="Arial Unicode MS"/>
      <w:b/>
      <w:color w:val="000000"/>
      <w:u w:color="000000"/>
    </w:rPr>
  </w:style>
  <w:style w:type="paragraph" w:customStyle="1" w:styleId="Abstract">
    <w:name w:val="Abstract"/>
    <w:basedOn w:val="Normal"/>
    <w:qFormat/>
    <w:rsid w:val="00C53422"/>
    <w:pPr>
      <w:spacing w:before="240"/>
      <w:ind w:left="567" w:right="567"/>
      <w:outlineLvl w:val="0"/>
    </w:pPr>
    <w:rPr>
      <w:rFonts w:eastAsia="Arial Unicode MS" w:hAnsi="Arial Unicode MS"/>
      <w:i/>
      <w:color w:val="000000"/>
      <w:u w:color="000000"/>
    </w:rPr>
  </w:style>
  <w:style w:type="paragraph" w:styleId="ListNumber">
    <w:name w:val="List Number"/>
    <w:basedOn w:val="Normal"/>
    <w:qFormat/>
    <w:locked/>
    <w:rsid w:val="00C53422"/>
    <w:pPr>
      <w:numPr>
        <w:numId w:val="13"/>
      </w:numPr>
    </w:pPr>
  </w:style>
  <w:style w:type="paragraph" w:styleId="ListBullet">
    <w:name w:val="List Bullet"/>
    <w:basedOn w:val="Normal"/>
    <w:qFormat/>
    <w:locked/>
    <w:rsid w:val="00C53422"/>
    <w:pPr>
      <w:numPr>
        <w:numId w:val="8"/>
      </w:numPr>
      <w:ind w:left="357" w:hanging="357"/>
      <w:contextualSpacing/>
    </w:pPr>
  </w:style>
  <w:style w:type="table" w:styleId="TableGrid">
    <w:name w:val="Table Grid"/>
    <w:basedOn w:val="TableNormal"/>
    <w:locked/>
    <w:rsid w:val="00EE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B8032C"/>
    <w:pPr>
      <w:jc w:val="center"/>
    </w:pPr>
    <w:rPr>
      <w:b/>
      <w:bCs/>
      <w:szCs w:val="20"/>
    </w:rPr>
  </w:style>
  <w:style w:type="paragraph" w:customStyle="1" w:styleId="Reference">
    <w:name w:val="Reference"/>
    <w:basedOn w:val="Normal"/>
    <w:qFormat/>
    <w:rsid w:val="00D061D6"/>
    <w:pPr>
      <w:spacing w:before="0"/>
      <w:ind w:left="340" w:hanging="340"/>
      <w:outlineLvl w:val="0"/>
    </w:pPr>
    <w:rPr>
      <w:rFonts w:eastAsia="Arial Unicode MS" w:hAnsi="Arial Unicode MS"/>
      <w:color w:val="000000"/>
      <w:sz w:val="20"/>
      <w:u w:color="000000"/>
    </w:rPr>
  </w:style>
  <w:style w:type="paragraph" w:styleId="Revision">
    <w:name w:val="Revision"/>
    <w:hidden/>
    <w:uiPriority w:val="99"/>
    <w:semiHidden/>
    <w:rsid w:val="00D81BA9"/>
    <w:rPr>
      <w:sz w:val="22"/>
      <w:szCs w:val="24"/>
      <w:lang w:val="en-US" w:eastAsia="en-US"/>
    </w:rPr>
  </w:style>
  <w:style w:type="paragraph" w:customStyle="1" w:styleId="TDAcknowledgments">
    <w:name w:val="TD_Acknowledgments"/>
    <w:basedOn w:val="Normal"/>
    <w:next w:val="Normal"/>
    <w:rsid w:val="00D81BA9"/>
    <w:pPr>
      <w:spacing w:line="220" w:lineRule="exact"/>
      <w:ind w:firstLine="187"/>
      <w:jc w:val="both"/>
    </w:pPr>
    <w:rPr>
      <w:rFonts w:ascii="Times" w:hAnsi="Times"/>
      <w:sz w:val="18"/>
      <w:szCs w:val="20"/>
    </w:rPr>
  </w:style>
  <w:style w:type="paragraph" w:customStyle="1" w:styleId="TAMainText">
    <w:name w:val="TA_Main_Text"/>
    <w:basedOn w:val="Normal"/>
    <w:link w:val="TAMainTextChar"/>
    <w:rsid w:val="00D81BA9"/>
    <w:pPr>
      <w:spacing w:before="0" w:line="220" w:lineRule="exact"/>
      <w:ind w:firstLine="187"/>
      <w:jc w:val="both"/>
    </w:pPr>
    <w:rPr>
      <w:rFonts w:ascii="Times" w:hAnsi="Times"/>
      <w:sz w:val="18"/>
      <w:szCs w:val="20"/>
    </w:rPr>
  </w:style>
  <w:style w:type="character" w:customStyle="1" w:styleId="TAMainTextChar">
    <w:name w:val="TA_Main_Text Char"/>
    <w:link w:val="TAMainText"/>
    <w:rsid w:val="00D81BA9"/>
    <w:rPr>
      <w:rFonts w:ascii="Times" w:hAnsi="Times"/>
      <w:sz w:val="18"/>
      <w:lang w:val="en-US" w:eastAsia="en-US"/>
    </w:rPr>
  </w:style>
  <w:style w:type="character" w:styleId="Strong">
    <w:name w:val="Strong"/>
    <w:uiPriority w:val="22"/>
    <w:qFormat/>
    <w:locked/>
    <w:rsid w:val="00D81BA9"/>
    <w:rPr>
      <w:b/>
      <w:bCs/>
    </w:rPr>
  </w:style>
  <w:style w:type="paragraph" w:styleId="BodyText">
    <w:name w:val="Body Text"/>
    <w:basedOn w:val="Normal"/>
    <w:link w:val="BodyTextChar"/>
    <w:locked/>
    <w:rsid w:val="005864A4"/>
    <w:pPr>
      <w:spacing w:before="0"/>
      <w:jc w:val="both"/>
    </w:pPr>
    <w:rPr>
      <w:szCs w:val="20"/>
      <w:lang w:val="en-GB" w:eastAsia="fr-FR"/>
    </w:rPr>
  </w:style>
  <w:style w:type="character" w:customStyle="1" w:styleId="BodyTextChar">
    <w:name w:val="Body Text Char"/>
    <w:basedOn w:val="DefaultParagraphFont"/>
    <w:link w:val="BodyText"/>
    <w:rsid w:val="005864A4"/>
    <w:rPr>
      <w:sz w:val="22"/>
      <w:lang w:val="en-GB" w:eastAsia="fr-FR"/>
    </w:rPr>
  </w:style>
  <w:style w:type="paragraph" w:customStyle="1" w:styleId="tablehead">
    <w:name w:val="tablehead"/>
    <w:basedOn w:val="BodyText"/>
    <w:rsid w:val="005864A4"/>
    <w:pPr>
      <w:spacing w:before="240" w:after="60"/>
      <w:jc w:val="center"/>
    </w:pPr>
  </w:style>
  <w:style w:type="paragraph" w:customStyle="1" w:styleId="highlights">
    <w:name w:val="highlights"/>
    <w:basedOn w:val="BodyText"/>
    <w:link w:val="highlightsCar"/>
    <w:rsid w:val="005864A4"/>
    <w:pPr>
      <w:spacing w:before="720"/>
    </w:pPr>
  </w:style>
  <w:style w:type="character" w:customStyle="1" w:styleId="highlightsCar">
    <w:name w:val="highlights Car"/>
    <w:basedOn w:val="BodyTextChar"/>
    <w:link w:val="highlights"/>
    <w:rsid w:val="005864A4"/>
    <w:rPr>
      <w:sz w:val="22"/>
      <w:lang w:val="en-GB" w:eastAsia="fr-FR"/>
    </w:rPr>
  </w:style>
  <w:style w:type="paragraph" w:customStyle="1" w:styleId="StylehighlightsGras">
    <w:name w:val="Style highlights + Gras"/>
    <w:basedOn w:val="highlights"/>
    <w:link w:val="StylehighlightsGrasCar"/>
    <w:rsid w:val="005864A4"/>
    <w:rPr>
      <w:b/>
      <w:bCs/>
    </w:rPr>
  </w:style>
  <w:style w:type="character" w:customStyle="1" w:styleId="StylehighlightsGrasCar">
    <w:name w:val="Style highlights + Gras Car"/>
    <w:link w:val="StylehighlightsGras"/>
    <w:rsid w:val="005864A4"/>
    <w:rPr>
      <w:b/>
      <w:bCs/>
      <w:sz w:val="22"/>
      <w:lang w:val="en-GB" w:eastAsia="fr-FR"/>
    </w:rPr>
  </w:style>
  <w:style w:type="paragraph" w:customStyle="1" w:styleId="keywords">
    <w:name w:val="keywords"/>
    <w:basedOn w:val="Normal"/>
    <w:link w:val="keywordsCar"/>
    <w:rsid w:val="005864A4"/>
    <w:pPr>
      <w:tabs>
        <w:tab w:val="center" w:pos="3969"/>
        <w:tab w:val="right" w:pos="7938"/>
      </w:tabs>
      <w:spacing w:before="360" w:after="360"/>
      <w:ind w:right="720"/>
    </w:pPr>
    <w:rPr>
      <w:b/>
      <w:i/>
      <w:sz w:val="20"/>
      <w:szCs w:val="20"/>
      <w:lang w:eastAsia="fr-FR"/>
    </w:rPr>
  </w:style>
  <w:style w:type="character" w:customStyle="1" w:styleId="keywordsCar">
    <w:name w:val="keywords Car"/>
    <w:link w:val="keywords"/>
    <w:rsid w:val="005864A4"/>
    <w:rPr>
      <w:b/>
      <w:i/>
      <w:lang w:val="en-US" w:eastAsia="fr-FR"/>
    </w:rPr>
  </w:style>
  <w:style w:type="character" w:styleId="Hyperlink">
    <w:name w:val="Hyperlink"/>
    <w:basedOn w:val="DefaultParagraphFont"/>
    <w:locked/>
    <w:rsid w:val="005864A4"/>
    <w:rPr>
      <w:color w:val="0000FF" w:themeColor="hyperlink"/>
      <w:u w:val="single"/>
    </w:rPr>
  </w:style>
  <w:style w:type="character" w:customStyle="1" w:styleId="Heading4Char">
    <w:name w:val="Heading 4 Char"/>
    <w:basedOn w:val="DefaultParagraphFont"/>
    <w:link w:val="Heading4"/>
    <w:semiHidden/>
    <w:rsid w:val="0059516A"/>
    <w:rPr>
      <w:rFonts w:asciiTheme="majorHAnsi" w:eastAsiaTheme="majorEastAsia" w:hAnsiTheme="majorHAnsi" w:cstheme="majorBidi"/>
      <w:i/>
      <w:iCs/>
      <w:color w:val="365F91" w:themeColor="accent1" w:themeShade="BF"/>
      <w:sz w:val="22"/>
      <w:szCs w:val="24"/>
      <w:lang w:val="en-US" w:eastAsia="en-US"/>
    </w:rPr>
  </w:style>
  <w:style w:type="paragraph" w:styleId="NormalWeb">
    <w:name w:val="Normal (Web)"/>
    <w:basedOn w:val="Normal"/>
    <w:uiPriority w:val="99"/>
    <w:semiHidden/>
    <w:unhideWhenUsed/>
    <w:locked/>
    <w:rsid w:val="00D75D1C"/>
    <w:pPr>
      <w:spacing w:before="100" w:beforeAutospacing="1" w:after="100" w:afterAutospacing="1"/>
    </w:pPr>
    <w:rPr>
      <w:sz w:val="24"/>
      <w:lang w:val="en-MY" w:eastAsia="zh-CN"/>
    </w:rPr>
  </w:style>
  <w:style w:type="paragraph" w:customStyle="1" w:styleId="TableParagraph">
    <w:name w:val="Table Paragraph"/>
    <w:basedOn w:val="Normal"/>
    <w:uiPriority w:val="1"/>
    <w:qFormat/>
    <w:rsid w:val="00C842CC"/>
    <w:pPr>
      <w:widowControl w:val="0"/>
      <w:autoSpaceDE w:val="0"/>
      <w:autoSpaceDN w:val="0"/>
      <w:spacing w:before="0"/>
      <w:ind w:left="128"/>
    </w:pPr>
    <w:rPr>
      <w:rFonts w:ascii="Verdana" w:eastAsia="Verdana" w:hAnsi="Verdana" w:cs="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22982">
      <w:bodyDiv w:val="1"/>
      <w:marLeft w:val="0"/>
      <w:marRight w:val="0"/>
      <w:marTop w:val="0"/>
      <w:marBottom w:val="0"/>
      <w:divBdr>
        <w:top w:val="none" w:sz="0" w:space="0" w:color="auto"/>
        <w:left w:val="none" w:sz="0" w:space="0" w:color="auto"/>
        <w:bottom w:val="none" w:sz="0" w:space="0" w:color="auto"/>
        <w:right w:val="none" w:sz="0" w:space="0" w:color="auto"/>
      </w:divBdr>
    </w:div>
    <w:div w:id="768936055">
      <w:bodyDiv w:val="1"/>
      <w:marLeft w:val="0"/>
      <w:marRight w:val="0"/>
      <w:marTop w:val="0"/>
      <w:marBottom w:val="0"/>
      <w:divBdr>
        <w:top w:val="none" w:sz="0" w:space="0" w:color="auto"/>
        <w:left w:val="none" w:sz="0" w:space="0" w:color="auto"/>
        <w:bottom w:val="none" w:sz="0" w:space="0" w:color="auto"/>
        <w:right w:val="none" w:sz="0" w:space="0" w:color="auto"/>
      </w:divBdr>
    </w:div>
    <w:div w:id="769936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content/undp/en/home/sustainable-development-goals/goal-4-quality%20educ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EA8B-952C-4811-9363-16A40090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8514</CharactersWithSpaces>
  <SharedDoc>false</SharedDoc>
  <HLinks>
    <vt:vector size="6" baseType="variant">
      <vt:variant>
        <vt:i4>3014700</vt:i4>
      </vt:variant>
      <vt:variant>
        <vt:i4>0</vt:i4>
      </vt:variant>
      <vt:variant>
        <vt:i4>0</vt:i4>
      </vt:variant>
      <vt:variant>
        <vt:i4>5</vt:i4>
      </vt:variant>
      <vt:variant>
        <vt:lpwstr>http://www.abc.net.au/health/papers/paper11.htm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Khairiyah</dc:creator>
  <cp:lastModifiedBy>User</cp:lastModifiedBy>
  <cp:revision>2</cp:revision>
  <dcterms:created xsi:type="dcterms:W3CDTF">2024-04-21T02:20:00Z</dcterms:created>
  <dcterms:modified xsi:type="dcterms:W3CDTF">2024-04-21T02:20:00Z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23fefd8c9c97cf697d25e54b3c926f3d2a203af846a4b40239b076da5afa2cdc</vt:lpwstr>
  </property>
</Properties>
</file>