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94" w:rsidRDefault="001A6894" w:rsidP="001A689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>GOOD NEWS for iLEC 2015 paper presenters!!!!</w:t>
      </w:r>
    </w:p>
    <w:p w:rsidR="001A6894" w:rsidRDefault="001A6894" w:rsidP="001A689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</w:pPr>
    </w:p>
    <w:p w:rsidR="001A6894" w:rsidRDefault="001A6894" w:rsidP="001A689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 xml:space="preserve">Opportunity for </w:t>
      </w:r>
      <w:r w:rsidRPr="001A689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>PUBLICATION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 xml:space="preserve"> in </w:t>
      </w:r>
      <w:r w:rsidRPr="00E57B7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en-GB"/>
        </w:rPr>
        <w:t>SCOPUS-indexed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 xml:space="preserve"> journal. Read further!!</w:t>
      </w:r>
    </w:p>
    <w:p w:rsidR="001A6894" w:rsidRPr="001A6894" w:rsidRDefault="001A6894" w:rsidP="001A6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:rsidR="001A6894" w:rsidRPr="001A6894" w:rsidRDefault="001A6894" w:rsidP="001A6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1A6894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All papers submitted to the conference (with proof of payment) will be included in a Conference Proceeding.</w:t>
      </w:r>
    </w:p>
    <w:p w:rsidR="001A6894" w:rsidRPr="001A6894" w:rsidRDefault="001A6894" w:rsidP="001A6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1A6894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Selected papers will be considered for publication:</w:t>
      </w:r>
    </w:p>
    <w:p w:rsidR="001A6894" w:rsidRDefault="001A6894" w:rsidP="001A6894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1A6894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in</w:t>
      </w:r>
      <w:r w:rsidRPr="001A689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> ULUM ISLAMIYYAH</w:t>
      </w:r>
      <w:r w:rsidRPr="001A6894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  (</w:t>
      </w:r>
      <w:r w:rsidRPr="001A689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en-GB"/>
        </w:rPr>
        <w:t>A special issue for ILEC 2015</w:t>
      </w:r>
      <w:r w:rsidRPr="001A6894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)  ~ The Malaysian Journal of Islamic Sciences  published by Universiti Sains Islam Malaysia. </w:t>
      </w:r>
      <w:r w:rsidRPr="001A689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 xml:space="preserve"> ISSN : 1675-5936</w:t>
      </w:r>
      <w:r w:rsidRPr="001A689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GB"/>
        </w:rPr>
        <w:t>, </w:t>
      </w:r>
      <w:r w:rsidRPr="001A689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>E-ISSN : 2289-4799</w:t>
      </w:r>
      <w:r w:rsidRPr="001A6894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Pr="001A689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GB"/>
        </w:rPr>
        <w:t> (</w:t>
      </w:r>
      <w:r w:rsidRPr="001A6894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 </w:t>
      </w:r>
      <w:r w:rsidRPr="001A689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>UI is indexed in MyCite &amp; Index Islamicus and curren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>t</w:t>
      </w:r>
      <w:r w:rsidRPr="001A689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>ly under the indexing process with SCOPUS)</w:t>
      </w:r>
      <w:r w:rsidRPr="001A6894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</w:p>
    <w:p w:rsidR="001A6894" w:rsidRPr="00716A2F" w:rsidRDefault="001A6894" w:rsidP="001A6894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1A6894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as a chapter in a book published by the Faculty of Major Language Studies entitled </w:t>
      </w:r>
      <w:r w:rsidRPr="001A689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>LANGUAGE AND EDUCATION TRENDS (LETs)</w:t>
      </w:r>
      <w:r w:rsidRPr="001A6894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: Language, Education and Research: </w:t>
      </w:r>
      <w:r w:rsidRPr="00716A2F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Upholding the Fundamentals, Embracing the Cutting Edge</w:t>
      </w:r>
    </w:p>
    <w:p w:rsidR="00716A2F" w:rsidRPr="00716A2F" w:rsidRDefault="00716A2F" w:rsidP="00716A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716A2F">
        <w:rPr>
          <w:rFonts w:ascii="Tahoma" w:hAnsi="Tahoma" w:cs="Tahoma"/>
          <w:b/>
          <w:bCs/>
          <w:color w:val="000000"/>
          <w:sz w:val="20"/>
          <w:szCs w:val="20"/>
        </w:rPr>
        <w:t xml:space="preserve">Read below for more information on LANGUAGE AND EDUCATION TRENDS (LETs) Book </w:t>
      </w:r>
      <w:r w:rsidR="005349D4">
        <w:rPr>
          <w:rFonts w:ascii="Tahoma" w:hAnsi="Tahoma" w:cs="Tahoma"/>
          <w:b/>
          <w:bCs/>
          <w:color w:val="000000"/>
          <w:sz w:val="20"/>
          <w:szCs w:val="20"/>
        </w:rPr>
        <w:t xml:space="preserve">(Both English and Arabic) </w:t>
      </w:r>
      <w:bookmarkStart w:id="0" w:name="_GoBack"/>
      <w:bookmarkEnd w:id="0"/>
      <w:r w:rsidRPr="00716A2F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Pr="00716A2F">
        <w:rPr>
          <w:rFonts w:ascii="Tahoma" w:hAnsi="Tahoma" w:cs="Tahoma"/>
          <w:b/>
          <w:bCs/>
          <w:color w:val="000000"/>
          <w:sz w:val="20"/>
          <w:szCs w:val="20"/>
        </w:rPr>
        <w:br/>
      </w:r>
      <w:r w:rsidRPr="00716A2F">
        <w:rPr>
          <w:rFonts w:ascii="Tahoma" w:hAnsi="Tahoma" w:cs="Tahoma"/>
          <w:color w:val="000000"/>
          <w:sz w:val="20"/>
          <w:szCs w:val="20"/>
        </w:rPr>
        <w:br/>
        <w:t>•</w:t>
      </w:r>
      <w:r w:rsidRPr="00716A2F">
        <w:rPr>
          <w:rFonts w:ascii="Tahoma" w:hAnsi="Tahoma" w:cs="Tahoma"/>
          <w:b/>
          <w:bCs/>
          <w:color w:val="000000"/>
          <w:sz w:val="20"/>
          <w:szCs w:val="20"/>
        </w:rPr>
        <w:t>LANGUAGE AND EDUCATION TRENDS (LETs) Book 1</w:t>
      </w:r>
      <w:r w:rsidRPr="00716A2F">
        <w:rPr>
          <w:rFonts w:ascii="Tahoma" w:hAnsi="Tahoma" w:cs="Tahoma"/>
          <w:color w:val="000000"/>
          <w:sz w:val="20"/>
          <w:szCs w:val="20"/>
        </w:rPr>
        <w:t>, a collection of selected papers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16A2F">
        <w:rPr>
          <w:rFonts w:ascii="Tahoma" w:hAnsi="Tahoma" w:cs="Tahoma"/>
          <w:color w:val="000000"/>
          <w:sz w:val="20"/>
          <w:szCs w:val="20"/>
        </w:rPr>
        <w:t xml:space="preserve">presented in our conference iLEC 2013 is published and </w:t>
      </w:r>
      <w:r>
        <w:rPr>
          <w:rFonts w:ascii="Tahoma" w:hAnsi="Tahoma" w:cs="Tahoma"/>
          <w:color w:val="000000"/>
          <w:sz w:val="20"/>
          <w:szCs w:val="20"/>
        </w:rPr>
        <w:t xml:space="preserve">will be launched during the Opening Ceremony of iLEC 2015.  The books are </w:t>
      </w:r>
      <w:r w:rsidRPr="00716A2F">
        <w:rPr>
          <w:rFonts w:ascii="Tahoma" w:hAnsi="Tahoma" w:cs="Tahoma"/>
          <w:color w:val="000000"/>
          <w:sz w:val="20"/>
          <w:szCs w:val="20"/>
        </w:rPr>
        <w:t xml:space="preserve">ready for sale during iLEC 2015 in October 2015. Available in both English and Arabic (Qadaya fi al-lughah wa al-tarbiyyah). </w:t>
      </w:r>
      <w:r w:rsidRPr="00716A2F">
        <w:rPr>
          <w:rFonts w:ascii="Tahoma" w:hAnsi="Tahoma" w:cs="Tahoma"/>
          <w:color w:val="000000"/>
          <w:sz w:val="20"/>
          <w:szCs w:val="20"/>
        </w:rPr>
        <w:br/>
      </w:r>
      <w:r w:rsidRPr="00716A2F">
        <w:rPr>
          <w:rFonts w:ascii="Tahoma" w:hAnsi="Tahoma" w:cs="Tahoma"/>
          <w:color w:val="000000"/>
          <w:sz w:val="20"/>
          <w:szCs w:val="20"/>
        </w:rPr>
        <w:br/>
      </w:r>
      <w:r w:rsidRPr="00716A2F">
        <w:rPr>
          <w:rFonts w:ascii="Tahoma" w:hAnsi="Tahoma" w:cs="Tahoma"/>
          <w:color w:val="000000"/>
          <w:sz w:val="20"/>
          <w:szCs w:val="20"/>
        </w:rPr>
        <w:br/>
      </w:r>
      <w:r w:rsidRPr="00716A2F">
        <w:rPr>
          <w:rFonts w:ascii="Tahoma" w:hAnsi="Tahoma" w:cs="Tahoma"/>
          <w:b/>
          <w:bCs/>
          <w:color w:val="000000"/>
          <w:sz w:val="20"/>
          <w:szCs w:val="20"/>
        </w:rPr>
        <w:t>•LANGUAGE AND EDUCATION TRENDS (LETs) Book 2 (English and Arabic)</w:t>
      </w:r>
      <w:r w:rsidRPr="00716A2F">
        <w:rPr>
          <w:rFonts w:ascii="Tahoma" w:hAnsi="Tahoma" w:cs="Tahoma"/>
          <w:color w:val="000000"/>
          <w:sz w:val="20"/>
          <w:szCs w:val="20"/>
        </w:rPr>
        <w:t xml:space="preserve"> a collection of selected papers presented in our conference LEC 2014 is in the final stages of publication. </w:t>
      </w:r>
      <w:r w:rsidRPr="00716A2F">
        <w:rPr>
          <w:rFonts w:ascii="Tahoma" w:hAnsi="Tahoma" w:cs="Tahoma"/>
          <w:color w:val="000000"/>
          <w:sz w:val="20"/>
          <w:szCs w:val="20"/>
        </w:rPr>
        <w:br/>
      </w:r>
    </w:p>
    <w:p w:rsidR="000A3D39" w:rsidRDefault="000A3D39" w:rsidP="000A3D39">
      <w:p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Visit us at </w:t>
      </w:r>
      <w:hyperlink r:id="rId5" w:history="1">
        <w:r w:rsidRPr="00BD5164">
          <w:rPr>
            <w:rStyle w:val="Hyperlink"/>
            <w:rFonts w:ascii="Tahoma" w:eastAsia="Times New Roman" w:hAnsi="Tahoma" w:cs="Tahoma"/>
            <w:sz w:val="20"/>
            <w:szCs w:val="20"/>
            <w:lang w:eastAsia="en-GB"/>
          </w:rPr>
          <w:t>http://submit.confbay.com/conf/ilec2015</w:t>
        </w:r>
      </w:hyperlink>
    </w:p>
    <w:p w:rsidR="000A3D39" w:rsidRPr="001A6894" w:rsidRDefault="000A3D39" w:rsidP="000A3D39">
      <w:p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sectPr w:rsidR="000A3D39" w:rsidRPr="001A6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66404"/>
    <w:multiLevelType w:val="multilevel"/>
    <w:tmpl w:val="57E8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3D7C94"/>
    <w:multiLevelType w:val="multilevel"/>
    <w:tmpl w:val="10F4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94"/>
    <w:rsid w:val="000A3D39"/>
    <w:rsid w:val="001A6894"/>
    <w:rsid w:val="00407359"/>
    <w:rsid w:val="005349D4"/>
    <w:rsid w:val="00716A2F"/>
    <w:rsid w:val="009E479A"/>
    <w:rsid w:val="00B03869"/>
    <w:rsid w:val="00E5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18EF5-5CB2-43C0-AE05-F175806F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6894"/>
    <w:rPr>
      <w:b/>
      <w:bCs/>
    </w:rPr>
  </w:style>
  <w:style w:type="character" w:styleId="Emphasis">
    <w:name w:val="Emphasis"/>
    <w:basedOn w:val="DefaultParagraphFont"/>
    <w:uiPriority w:val="20"/>
    <w:qFormat/>
    <w:rsid w:val="001A6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0A3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851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074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bmit.confbay.com/conf/ilec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SAAZAI MAT SAAD</dc:creator>
  <cp:keywords/>
  <dc:description/>
  <cp:lastModifiedBy>NOOR SAAZAI MAT SAAD</cp:lastModifiedBy>
  <cp:revision>5</cp:revision>
  <dcterms:created xsi:type="dcterms:W3CDTF">2015-04-10T12:42:00Z</dcterms:created>
  <dcterms:modified xsi:type="dcterms:W3CDTF">2015-09-05T07:38:00Z</dcterms:modified>
</cp:coreProperties>
</file>