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69D6" w14:textId="77777777" w:rsidR="000375F0" w:rsidRPr="00CE68A0" w:rsidRDefault="00E8560F" w:rsidP="00CE68A0">
      <w:pPr>
        <w:pStyle w:val="Title"/>
      </w:pPr>
      <w:r w:rsidRPr="00CE68A0">
        <w:t>THE VALUE RELEVANCE OF EXPLORATION AND EVALUATION EXPENDITURES</w:t>
      </w:r>
      <w:r w:rsidR="0074061C">
        <w:t xml:space="preserve"> (TIMES NEW ROMAN, SIZE 14)</w:t>
      </w:r>
    </w:p>
    <w:p w14:paraId="77F502F1" w14:textId="77777777" w:rsidR="00F949F3" w:rsidRPr="00A7561B" w:rsidRDefault="00A7561B" w:rsidP="00A7561B">
      <w:pPr>
        <w:pStyle w:val="Author"/>
      </w:pPr>
      <w:r w:rsidRPr="00A7561B">
        <w:t>Author 1</w:t>
      </w:r>
      <w:r>
        <w:rPr>
          <w:rStyle w:val="FootnoteReference"/>
        </w:rPr>
        <w:footnoteReference w:id="1"/>
      </w:r>
    </w:p>
    <w:p w14:paraId="0D7ECD57" w14:textId="77777777" w:rsidR="00A7561B" w:rsidRPr="00A7561B" w:rsidRDefault="00A7561B" w:rsidP="00A7561B">
      <w:pPr>
        <w:pStyle w:val="Author"/>
        <w:rPr>
          <w:i/>
        </w:rPr>
      </w:pPr>
      <w:r w:rsidRPr="00A7561B">
        <w:rPr>
          <w:i/>
        </w:rPr>
        <w:t>Faculty of Computer Science, Universiti Teknologi Mara Melaka</w:t>
      </w:r>
    </w:p>
    <w:p w14:paraId="54984AC3" w14:textId="77777777" w:rsidR="00A7561B" w:rsidRPr="00A7561B" w:rsidRDefault="00A7561B" w:rsidP="00A7561B">
      <w:pPr>
        <w:jc w:val="center"/>
        <w:rPr>
          <w:sz w:val="24"/>
          <w:lang w:val="en-GB"/>
        </w:rPr>
      </w:pPr>
    </w:p>
    <w:p w14:paraId="7178F19B" w14:textId="77777777" w:rsidR="00A7561B" w:rsidRPr="00A7561B" w:rsidRDefault="00A7561B" w:rsidP="00A7561B">
      <w:pPr>
        <w:pStyle w:val="Author"/>
      </w:pPr>
      <w:r w:rsidRPr="00A7561B">
        <w:t>Author 2</w:t>
      </w:r>
    </w:p>
    <w:p w14:paraId="47D9AE2F" w14:textId="77777777" w:rsidR="00A7561B" w:rsidRPr="00A7561B" w:rsidRDefault="00A7561B" w:rsidP="00A7561B">
      <w:pPr>
        <w:pStyle w:val="Author"/>
        <w:rPr>
          <w:i/>
        </w:rPr>
      </w:pPr>
      <w:r w:rsidRPr="00A7561B">
        <w:rPr>
          <w:i/>
        </w:rPr>
        <w:t>F</w:t>
      </w:r>
      <w:r w:rsidR="0074061C">
        <w:rPr>
          <w:i/>
        </w:rPr>
        <w:t>aculty of Business, Universiti T</w:t>
      </w:r>
      <w:r w:rsidRPr="00A7561B">
        <w:rPr>
          <w:i/>
        </w:rPr>
        <w:t>eknologi Mara Melaka</w:t>
      </w:r>
    </w:p>
    <w:p w14:paraId="04FC2A0D" w14:textId="77777777" w:rsidR="00A7561B" w:rsidRPr="00A7561B" w:rsidRDefault="00A7561B" w:rsidP="00A7561B">
      <w:pPr>
        <w:jc w:val="center"/>
        <w:rPr>
          <w:sz w:val="24"/>
          <w:lang w:val="en-GB"/>
        </w:rPr>
      </w:pPr>
    </w:p>
    <w:p w14:paraId="58E5FA8E" w14:textId="77777777" w:rsidR="00A7561B" w:rsidRPr="00A7561B" w:rsidRDefault="00A7561B" w:rsidP="00A7561B">
      <w:pPr>
        <w:pStyle w:val="Author"/>
      </w:pPr>
      <w:r w:rsidRPr="00A7561B">
        <w:t>Author 3</w:t>
      </w:r>
    </w:p>
    <w:p w14:paraId="09C9FE85" w14:textId="77777777" w:rsidR="00A7561B" w:rsidRPr="00A7561B" w:rsidRDefault="00A7561B" w:rsidP="00A7561B">
      <w:pPr>
        <w:pStyle w:val="Author"/>
        <w:rPr>
          <w:i/>
        </w:rPr>
      </w:pPr>
      <w:r w:rsidRPr="00A7561B">
        <w:rPr>
          <w:i/>
        </w:rPr>
        <w:t>Faculty of Accounting, Universiti Teknologi Mara Melaka</w:t>
      </w:r>
    </w:p>
    <w:p w14:paraId="2535DB22" w14:textId="77777777" w:rsidR="00CE68A0" w:rsidRPr="00D71EC3" w:rsidRDefault="00CE68A0" w:rsidP="00F949F3">
      <w:pPr>
        <w:rPr>
          <w:b/>
          <w:lang w:val="en-GB"/>
        </w:rPr>
      </w:pPr>
    </w:p>
    <w:p w14:paraId="1E245E47" w14:textId="77777777" w:rsidR="00A7561B" w:rsidRDefault="00A7561B" w:rsidP="00F949F3">
      <w:pPr>
        <w:jc w:val="center"/>
        <w:rPr>
          <w:b/>
          <w:sz w:val="24"/>
          <w:lang w:val="en-GB"/>
        </w:rPr>
      </w:pPr>
    </w:p>
    <w:p w14:paraId="744182BC" w14:textId="77777777" w:rsidR="00F949F3" w:rsidRPr="00A7561B" w:rsidRDefault="00E8560F" w:rsidP="00A7561B">
      <w:pPr>
        <w:pStyle w:val="Heading1"/>
      </w:pPr>
      <w:r w:rsidRPr="00A7561B">
        <w:t>ABSTRACT</w:t>
      </w:r>
    </w:p>
    <w:p w14:paraId="1041684D" w14:textId="77777777" w:rsidR="00E8560F" w:rsidRDefault="00E8560F" w:rsidP="00F949F3">
      <w:pPr>
        <w:jc w:val="center"/>
        <w:rPr>
          <w:b/>
          <w:sz w:val="24"/>
          <w:lang w:val="en-GB"/>
        </w:rPr>
      </w:pPr>
    </w:p>
    <w:p w14:paraId="384B0B25" w14:textId="77777777" w:rsidR="00E8560F" w:rsidRPr="000375F0" w:rsidRDefault="00E8560F" w:rsidP="00F949F3">
      <w:pPr>
        <w:jc w:val="center"/>
        <w:rPr>
          <w:b/>
          <w:sz w:val="24"/>
          <w:lang w:val="en-GB"/>
        </w:rPr>
      </w:pPr>
    </w:p>
    <w:p w14:paraId="31F7549F" w14:textId="77777777" w:rsidR="00F949F3" w:rsidRPr="005E5F07" w:rsidRDefault="00F949F3" w:rsidP="00631281">
      <w:pPr>
        <w:rPr>
          <w:sz w:val="24"/>
          <w:lang w:val="en-GB"/>
        </w:rPr>
      </w:pPr>
      <w:r w:rsidRPr="005E5F07">
        <w:rPr>
          <w:sz w:val="24"/>
          <w:lang w:val="en-GB"/>
        </w:rPr>
        <w:t xml:space="preserve">The International Accounting Standards Board (IASB) issued International Financial Reporting Standards (IFRS) 6 Exploration for the Evaluation of Mineral Resources in 2004, applicable from January 2005. This was subsequently adopted by the Australian Accounting Standards Board (AASB) and issued as AASB 6 Exploration for the Evaluation of Mineral Resources, applicable the same </w:t>
      </w:r>
      <w:proofErr w:type="gramStart"/>
      <w:r w:rsidRPr="005E5F07">
        <w:rPr>
          <w:sz w:val="24"/>
          <w:lang w:val="en-GB"/>
        </w:rPr>
        <w:t>year[</w:t>
      </w:r>
      <w:proofErr w:type="gramEnd"/>
      <w:r w:rsidRPr="005E5F07">
        <w:rPr>
          <w:sz w:val="24"/>
          <w:lang w:val="en-GB"/>
        </w:rPr>
        <w:t>3]. The accounting standard represents an interim measure and focuses only on pre-production costs. The attention on pre-production costs is likely to increase corporate focus on measurement and disclosure of activities relating to these phases of operations, thus improving the quality of disclosure. Further, AASB 6 provides greater detail on what should be included in exploration and evaluation expenditure and the subsequent measurement of capitalised exploration and evaluation expenditure. As a result, it could be argued that AASB 6 takes a more “rules-based” approach than was evident in AASB 1022, and we would anticipate an improvement in the disclosure and measurement of exploration and evaluation expenditures, leading to more value-relevant information. Consequently, we examine the relative value relevance pre- and post-adoption of AASB 6.</w:t>
      </w:r>
    </w:p>
    <w:p w14:paraId="78762ADB" w14:textId="77777777" w:rsidR="00D200FC" w:rsidRPr="000375F0" w:rsidRDefault="00D200FC" w:rsidP="00D200FC">
      <w:pPr>
        <w:rPr>
          <w:lang w:val="en-GB"/>
        </w:rPr>
      </w:pPr>
    </w:p>
    <w:p w14:paraId="6856FE41" w14:textId="77777777" w:rsidR="00F949F3" w:rsidRPr="000375F0" w:rsidRDefault="00F949F3" w:rsidP="00F949F3">
      <w:pPr>
        <w:rPr>
          <w:sz w:val="24"/>
          <w:lang w:val="en-GB"/>
        </w:rPr>
      </w:pPr>
    </w:p>
    <w:p w14:paraId="6C64F6A0" w14:textId="77777777" w:rsidR="00F949F3" w:rsidRPr="00CE68A0" w:rsidRDefault="00F949F3" w:rsidP="00F949F3">
      <w:pPr>
        <w:rPr>
          <w:i/>
          <w:sz w:val="24"/>
          <w:lang w:val="en-GB"/>
        </w:rPr>
      </w:pPr>
      <w:r w:rsidRPr="00A7561B">
        <w:rPr>
          <w:b/>
          <w:i/>
          <w:sz w:val="24"/>
          <w:lang w:val="en-GB"/>
        </w:rPr>
        <w:t>Keywords:</w:t>
      </w:r>
      <w:r w:rsidR="00CE68A0">
        <w:rPr>
          <w:i/>
          <w:sz w:val="24"/>
          <w:lang w:val="en-GB"/>
        </w:rPr>
        <w:t xml:space="preserve"> </w:t>
      </w:r>
      <w:r w:rsidRPr="000375F0">
        <w:rPr>
          <w:sz w:val="24"/>
          <w:lang w:val="en-GB"/>
        </w:rPr>
        <w:t xml:space="preserve">Value relevance, IFRS, Extractives, </w:t>
      </w:r>
      <w:proofErr w:type="gramStart"/>
      <w:r w:rsidRPr="000375F0">
        <w:rPr>
          <w:sz w:val="24"/>
          <w:lang w:val="en-GB"/>
        </w:rPr>
        <w:t>Exploration</w:t>
      </w:r>
      <w:proofErr w:type="gramEnd"/>
      <w:r w:rsidRPr="000375F0">
        <w:rPr>
          <w:sz w:val="24"/>
          <w:lang w:val="en-GB"/>
        </w:rPr>
        <w:t xml:space="preserve"> and evaluation expenditures</w:t>
      </w:r>
    </w:p>
    <w:p w14:paraId="7856515B" w14:textId="77777777" w:rsidR="00FF067B" w:rsidRDefault="00FF067B" w:rsidP="00F949F3">
      <w:pPr>
        <w:rPr>
          <w:b/>
          <w:sz w:val="24"/>
          <w:lang w:val="en-GB"/>
        </w:rPr>
      </w:pPr>
    </w:p>
    <w:p w14:paraId="227C0C5E" w14:textId="77777777" w:rsidR="00D200FC" w:rsidRPr="000375F0" w:rsidRDefault="00D200FC" w:rsidP="00F949F3">
      <w:pPr>
        <w:rPr>
          <w:b/>
          <w:sz w:val="24"/>
          <w:lang w:val="en-GB"/>
        </w:rPr>
      </w:pPr>
    </w:p>
    <w:p w14:paraId="0BF332D1" w14:textId="77777777" w:rsidR="005E5F07" w:rsidRDefault="005E5F07" w:rsidP="00A7561B">
      <w:pPr>
        <w:pStyle w:val="Heading1"/>
        <w:rPr>
          <w:sz w:val="24"/>
        </w:rPr>
      </w:pPr>
    </w:p>
    <w:p w14:paraId="0BF1260A" w14:textId="77777777" w:rsidR="00F949F3" w:rsidRPr="005E5F07" w:rsidRDefault="00A7561B" w:rsidP="00A7561B">
      <w:pPr>
        <w:pStyle w:val="Heading1"/>
        <w:rPr>
          <w:sz w:val="24"/>
        </w:rPr>
      </w:pPr>
      <w:r w:rsidRPr="005E5F07">
        <w:rPr>
          <w:sz w:val="24"/>
        </w:rPr>
        <w:t>INTRODUCTION</w:t>
      </w:r>
      <w:r w:rsidR="004117C9" w:rsidRPr="005E5F07">
        <w:rPr>
          <w:sz w:val="24"/>
        </w:rPr>
        <w:t xml:space="preserve"> (Heading level 1)</w:t>
      </w:r>
    </w:p>
    <w:p w14:paraId="3D4D0442" w14:textId="77777777" w:rsidR="00A7561B" w:rsidRPr="00A7561B" w:rsidRDefault="00A7561B" w:rsidP="00A7561B">
      <w:pPr>
        <w:rPr>
          <w:lang w:val="en-GB"/>
        </w:rPr>
      </w:pPr>
    </w:p>
    <w:p w14:paraId="4EA91B69" w14:textId="77777777" w:rsidR="004117C9" w:rsidRPr="005E5F07" w:rsidRDefault="00F949F3" w:rsidP="00D200FC">
      <w:pPr>
        <w:rPr>
          <w:sz w:val="24"/>
          <w:lang w:val="en-GB"/>
        </w:rPr>
        <w:sectPr w:rsidR="004117C9" w:rsidRPr="005E5F07" w:rsidSect="003B7649">
          <w:footnotePr>
            <w:numFmt w:val="chicago"/>
          </w:footnotePr>
          <w:pgSz w:w="12240" w:h="15840"/>
          <w:pgMar w:top="1800" w:right="907" w:bottom="2074" w:left="907" w:header="720" w:footer="720" w:gutter="0"/>
          <w:cols w:space="720"/>
          <w:docGrid w:linePitch="360"/>
        </w:sectPr>
      </w:pPr>
      <w:r w:rsidRPr="005E5F07">
        <w:rPr>
          <w:sz w:val="24"/>
          <w:lang w:val="en-GB"/>
        </w:rPr>
        <w:t xml:space="preserve">This paper aims to investigate the value relevance of the various components of exploration and evaluation expenditures in the Australian extractives industry. Whether exploration and evaluation expenditures </w:t>
      </w:r>
      <w:proofErr w:type="gramStart"/>
      <w:r w:rsidRPr="005E5F07">
        <w:rPr>
          <w:sz w:val="24"/>
          <w:lang w:val="en-GB"/>
        </w:rPr>
        <w:t>is</w:t>
      </w:r>
      <w:proofErr w:type="gramEnd"/>
      <w:r w:rsidRPr="005E5F07">
        <w:rPr>
          <w:sz w:val="24"/>
          <w:lang w:val="en-GB"/>
        </w:rPr>
        <w:t xml:space="preserve"> more value </w:t>
      </w:r>
    </w:p>
    <w:p w14:paraId="488D7744" w14:textId="77777777" w:rsidR="00F949F3" w:rsidRPr="005E5F07" w:rsidRDefault="00F949F3" w:rsidP="00D200FC">
      <w:pPr>
        <w:rPr>
          <w:sz w:val="24"/>
          <w:lang w:val="en-GB"/>
        </w:rPr>
      </w:pPr>
      <w:r w:rsidRPr="005E5F07">
        <w:rPr>
          <w:sz w:val="24"/>
          <w:lang w:val="en-GB"/>
        </w:rPr>
        <w:lastRenderedPageBreak/>
        <w:t>relevant, following the adoption of AASB 6, and whether it differs for firms engaged only in exploration when compared to those also engaged in mining production is also examined.</w:t>
      </w:r>
    </w:p>
    <w:p w14:paraId="762549A9" w14:textId="77777777" w:rsidR="00F949F3" w:rsidRDefault="00F949F3" w:rsidP="00F949F3">
      <w:pPr>
        <w:rPr>
          <w:sz w:val="24"/>
          <w:lang w:val="en-GB"/>
        </w:rPr>
      </w:pPr>
    </w:p>
    <w:p w14:paraId="0F87D00F" w14:textId="77777777" w:rsidR="00D200FC" w:rsidRPr="000375F0" w:rsidRDefault="00D200FC" w:rsidP="00F949F3">
      <w:pPr>
        <w:rPr>
          <w:sz w:val="24"/>
          <w:lang w:val="en-GB"/>
        </w:rPr>
      </w:pPr>
    </w:p>
    <w:p w14:paraId="68458612" w14:textId="77777777" w:rsidR="00F949F3" w:rsidRDefault="00F949F3" w:rsidP="004117C9">
      <w:pPr>
        <w:pStyle w:val="Heading2"/>
      </w:pPr>
      <w:r w:rsidRPr="004117C9">
        <w:t>Design/methodology/approach</w:t>
      </w:r>
      <w:r w:rsidR="004117C9">
        <w:t xml:space="preserve"> (heading level 2</w:t>
      </w:r>
      <w:r w:rsidR="001304BD">
        <w:t xml:space="preserve"> and above</w:t>
      </w:r>
      <w:r w:rsidR="004117C9">
        <w:t>)</w:t>
      </w:r>
    </w:p>
    <w:p w14:paraId="4E354A56" w14:textId="77777777" w:rsidR="004117C9" w:rsidRPr="004117C9" w:rsidRDefault="004117C9" w:rsidP="004117C9">
      <w:pPr>
        <w:rPr>
          <w:lang w:val="en-GB"/>
        </w:rPr>
      </w:pPr>
    </w:p>
    <w:p w14:paraId="6D71B15C" w14:textId="77777777" w:rsidR="00F949F3" w:rsidRPr="000375F0" w:rsidRDefault="00F949F3" w:rsidP="00F949F3">
      <w:pPr>
        <w:rPr>
          <w:sz w:val="24"/>
          <w:lang w:val="en-GB"/>
        </w:rPr>
      </w:pPr>
      <w:r w:rsidRPr="000375F0">
        <w:rPr>
          <w:sz w:val="24"/>
          <w:lang w:val="en-GB"/>
        </w:rPr>
        <w:t>This paper uses a modified Ohlson model as a benchmark against which to compare an alternative valuation model featuring the disclosed components of exploration and evaluation expenditures. A sample comprising 430 firm-year observations between 2003 and 2009 is utilised.</w:t>
      </w:r>
    </w:p>
    <w:p w14:paraId="3DAE1ABF" w14:textId="77777777" w:rsidR="00F949F3" w:rsidRDefault="00F949F3" w:rsidP="00F949F3">
      <w:pPr>
        <w:rPr>
          <w:sz w:val="24"/>
          <w:lang w:val="en-GB"/>
        </w:rPr>
      </w:pPr>
    </w:p>
    <w:p w14:paraId="5B44E2D5" w14:textId="77777777" w:rsidR="00D200FC" w:rsidRPr="000375F0" w:rsidRDefault="00D200FC" w:rsidP="00F949F3">
      <w:pPr>
        <w:rPr>
          <w:sz w:val="24"/>
          <w:lang w:val="en-GB"/>
        </w:rPr>
      </w:pPr>
    </w:p>
    <w:p w14:paraId="7CBEF039" w14:textId="77777777" w:rsidR="00F949F3" w:rsidRPr="00CC6D50" w:rsidRDefault="00F949F3" w:rsidP="00F949F3">
      <w:pPr>
        <w:rPr>
          <w:lang w:val="en-GB"/>
        </w:rPr>
      </w:pPr>
    </w:p>
    <w:p w14:paraId="4412BBA9" w14:textId="77777777" w:rsidR="00F949F3" w:rsidRPr="0088709D" w:rsidRDefault="00F949F3" w:rsidP="00F949F3">
      <w:pPr>
        <w:rPr>
          <w:lang w:val="en-GB"/>
        </w:rPr>
      </w:pPr>
    </w:p>
    <w:p w14:paraId="1DB60D1A" w14:textId="77777777" w:rsidR="00F949F3" w:rsidRPr="00D73C7A" w:rsidRDefault="00F949F3" w:rsidP="00F949F3">
      <w:pPr>
        <w:rPr>
          <w:lang w:val="en-GB"/>
        </w:rPr>
      </w:pPr>
    </w:p>
    <w:p w14:paraId="6C215597" w14:textId="77777777" w:rsidR="00C36BCD" w:rsidRDefault="00C36BCD"/>
    <w:sectPr w:rsidR="00C36BCD" w:rsidSect="003B7649">
      <w:footnotePr>
        <w:numFmt w:val="chicago"/>
      </w:footnotePr>
      <w:pgSz w:w="12240" w:h="15840"/>
      <w:pgMar w:top="1080" w:right="907" w:bottom="207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5C3B" w14:textId="77777777" w:rsidR="003B7649" w:rsidRDefault="003B7649" w:rsidP="00F949F3">
      <w:r>
        <w:separator/>
      </w:r>
    </w:p>
  </w:endnote>
  <w:endnote w:type="continuationSeparator" w:id="0">
    <w:p w14:paraId="6D628C4A" w14:textId="77777777" w:rsidR="003B7649" w:rsidRDefault="003B7649" w:rsidP="00F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7940" w14:textId="77777777" w:rsidR="003B7649" w:rsidRDefault="003B7649" w:rsidP="00F949F3">
      <w:r>
        <w:separator/>
      </w:r>
    </w:p>
  </w:footnote>
  <w:footnote w:type="continuationSeparator" w:id="0">
    <w:p w14:paraId="771DDFFE" w14:textId="77777777" w:rsidR="003B7649" w:rsidRDefault="003B7649" w:rsidP="00F949F3">
      <w:r>
        <w:continuationSeparator/>
      </w:r>
    </w:p>
  </w:footnote>
  <w:footnote w:id="1">
    <w:p w14:paraId="2B0F0811" w14:textId="77777777" w:rsidR="00A7561B" w:rsidRPr="00A7561B" w:rsidRDefault="00A7561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Corresponding author: Author 1, Faculty of Computer Science, Universiti Teknologi Mara Melaka, 78000 Alor Gajah, Melaka, Malaysia. Email: author1@melaka.uitm.edu.my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sjA0M7I0tzAyMzZU0lEKTi0uzszPAykwrAUA5qBxESwAAAA="/>
  </w:docVars>
  <w:rsids>
    <w:rsidRoot w:val="00705D45"/>
    <w:rsid w:val="000268F3"/>
    <w:rsid w:val="000375F0"/>
    <w:rsid w:val="001304BD"/>
    <w:rsid w:val="0016133C"/>
    <w:rsid w:val="002955C7"/>
    <w:rsid w:val="002C799D"/>
    <w:rsid w:val="00321AB0"/>
    <w:rsid w:val="00374F2C"/>
    <w:rsid w:val="003B7649"/>
    <w:rsid w:val="004117C9"/>
    <w:rsid w:val="005E5F07"/>
    <w:rsid w:val="00631281"/>
    <w:rsid w:val="006C1142"/>
    <w:rsid w:val="00705D45"/>
    <w:rsid w:val="0074061C"/>
    <w:rsid w:val="0083471F"/>
    <w:rsid w:val="00A7561B"/>
    <w:rsid w:val="00A933AE"/>
    <w:rsid w:val="00BB4E91"/>
    <w:rsid w:val="00C36BCD"/>
    <w:rsid w:val="00CE68A0"/>
    <w:rsid w:val="00D200FC"/>
    <w:rsid w:val="00D61C9D"/>
    <w:rsid w:val="00DA4E64"/>
    <w:rsid w:val="00E8560F"/>
    <w:rsid w:val="00F949F3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8B72"/>
  <w15:chartTrackingRefBased/>
  <w15:docId w15:val="{57162A79-5414-4827-BC92-48D5B9F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81"/>
    <w:pPr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61B"/>
    <w:pPr>
      <w:keepNext/>
      <w:keepLines/>
      <w:spacing w:before="480"/>
      <w:jc w:val="center"/>
      <w:outlineLvl w:val="0"/>
    </w:pPr>
    <w:rPr>
      <w:rFonts w:eastAsia="Times New Roman"/>
      <w:b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C9"/>
    <w:pPr>
      <w:outlineLvl w:val="1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49F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9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49F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49F3"/>
    <w:rPr>
      <w:vertAlign w:val="superscript"/>
    </w:rPr>
  </w:style>
  <w:style w:type="character" w:customStyle="1" w:styleId="apple-converted-space">
    <w:name w:val="apple-converted-space"/>
    <w:basedOn w:val="DefaultParagraphFont"/>
    <w:rsid w:val="00F949F3"/>
  </w:style>
  <w:style w:type="paragraph" w:styleId="Title">
    <w:name w:val="Title"/>
    <w:basedOn w:val="Normal"/>
    <w:next w:val="Normal"/>
    <w:link w:val="TitleChar"/>
    <w:uiPriority w:val="10"/>
    <w:qFormat/>
    <w:rsid w:val="00CE68A0"/>
    <w:pPr>
      <w:spacing w:after="200" w:line="276" w:lineRule="auto"/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CE68A0"/>
    <w:rPr>
      <w:rFonts w:ascii="Times New Roman" w:hAnsi="Times New Roman" w:cs="Times New Roman"/>
      <w:b/>
      <w:sz w:val="28"/>
      <w:szCs w:val="28"/>
    </w:rPr>
  </w:style>
  <w:style w:type="paragraph" w:customStyle="1" w:styleId="Author">
    <w:name w:val="Author"/>
    <w:basedOn w:val="Normal"/>
    <w:link w:val="AuthorChar"/>
    <w:qFormat/>
    <w:rsid w:val="00A7561B"/>
    <w:pPr>
      <w:jc w:val="center"/>
    </w:pPr>
    <w:rPr>
      <w:sz w:val="24"/>
      <w:lang w:val="en-GB"/>
    </w:rPr>
  </w:style>
  <w:style w:type="character" w:customStyle="1" w:styleId="Heading1Char">
    <w:name w:val="Heading 1 Char"/>
    <w:link w:val="Heading1"/>
    <w:uiPriority w:val="9"/>
    <w:rsid w:val="00A7561B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AuthorChar">
    <w:name w:val="Author Char"/>
    <w:link w:val="Author"/>
    <w:rsid w:val="00A7561B"/>
    <w:rPr>
      <w:rFonts w:ascii="Times New Roman" w:hAnsi="Times New Roman"/>
      <w:sz w:val="24"/>
      <w:lang w:val="en-GB"/>
    </w:rPr>
  </w:style>
  <w:style w:type="character" w:customStyle="1" w:styleId="Heading2Char">
    <w:name w:val="Heading 2 Char"/>
    <w:link w:val="Heading2"/>
    <w:uiPriority w:val="9"/>
    <w:rsid w:val="004117C9"/>
    <w:rPr>
      <w:rFonts w:ascii="Times New Roman" w:hAnsi="Times New Roman" w:cs="Times New Roman"/>
      <w:b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PJI.zip\PJI\Full%20paper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2128DF-294D-4F95-9603-6A031431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paper format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rohaizatzainol@yahoo.co.uk</cp:lastModifiedBy>
  <cp:revision>2</cp:revision>
  <dcterms:created xsi:type="dcterms:W3CDTF">2024-03-10T14:27:00Z</dcterms:created>
  <dcterms:modified xsi:type="dcterms:W3CDTF">2024-03-10T14:27:00Z</dcterms:modified>
</cp:coreProperties>
</file>