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37A" w:rsidRPr="003A259F" w:rsidRDefault="00F4037A" w:rsidP="00E0217E">
      <w:pPr>
        <w:pStyle w:val="BATitle"/>
        <w:tabs>
          <w:tab w:val="center" w:pos="5025"/>
        </w:tabs>
        <w:spacing w:before="0" w:line="240" w:lineRule="auto"/>
        <w:ind w:left="0"/>
        <w:jc w:val="left"/>
        <w:rPr>
          <w:rFonts w:ascii="Century Gothic" w:hAnsi="Century Gothic" w:cs="Calibri"/>
          <w:sz w:val="32"/>
          <w:szCs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529"/>
        <w:gridCol w:w="4379"/>
        <w:gridCol w:w="844"/>
        <w:gridCol w:w="2065"/>
      </w:tblGrid>
      <w:tr w:rsidR="00E0217E" w:rsidRPr="003A259F" w:rsidTr="00122288">
        <w:trPr>
          <w:trHeight w:val="914"/>
          <w:jc w:val="center"/>
        </w:trPr>
        <w:tc>
          <w:tcPr>
            <w:tcW w:w="2411" w:type="dxa"/>
          </w:tcPr>
          <w:p w:rsidR="00E0217E" w:rsidRPr="003A259F" w:rsidRDefault="00E0217E" w:rsidP="00CD38C6">
            <w:pPr>
              <w:jc w:val="left"/>
              <w:rPr>
                <w:rFonts w:ascii="Century Gothic" w:hAnsi="Century Gothic"/>
                <w:b/>
                <w:color w:val="943634" w:themeColor="accent2" w:themeShade="BF"/>
                <w:sz w:val="36"/>
                <w:szCs w:val="36"/>
              </w:rPr>
            </w:pPr>
          </w:p>
        </w:tc>
        <w:tc>
          <w:tcPr>
            <w:tcW w:w="5752" w:type="dxa"/>
            <w:gridSpan w:val="3"/>
          </w:tcPr>
          <w:p w:rsidR="00E0217E" w:rsidRPr="003A259F" w:rsidRDefault="00E0217E" w:rsidP="00CD38C6">
            <w:pPr>
              <w:jc w:val="left"/>
              <w:rPr>
                <w:rFonts w:ascii="Century Gothic" w:hAnsi="Century Gothic"/>
                <w:b/>
                <w:color w:val="943634" w:themeColor="accent2" w:themeShade="BF"/>
                <w:sz w:val="36"/>
                <w:szCs w:val="36"/>
              </w:rPr>
            </w:pPr>
          </w:p>
          <w:p w:rsidR="00E0217E" w:rsidRPr="003A259F" w:rsidRDefault="00E0217E" w:rsidP="00CD38C6">
            <w:pPr>
              <w:jc w:val="right"/>
              <w:rPr>
                <w:rFonts w:ascii="Century Gothic" w:hAnsi="Century Gothic"/>
                <w:b/>
                <w:color w:val="17365D" w:themeColor="text2" w:themeShade="BF"/>
                <w:sz w:val="20"/>
              </w:rPr>
            </w:pPr>
          </w:p>
        </w:tc>
        <w:tc>
          <w:tcPr>
            <w:tcW w:w="2065" w:type="dxa"/>
            <w:shd w:val="clear" w:color="auto" w:fill="943634" w:themeFill="accent2" w:themeFillShade="BF"/>
            <w:vAlign w:val="center"/>
          </w:tcPr>
          <w:p w:rsidR="00E0217E" w:rsidRPr="003A259F" w:rsidRDefault="00E0217E" w:rsidP="00CD38C6">
            <w:pPr>
              <w:jc w:val="center"/>
              <w:rPr>
                <w:rFonts w:ascii="Century Gothic" w:hAnsi="Century Gothic"/>
                <w:b/>
                <w:color w:val="FFFFFF" w:themeColor="background1"/>
                <w:szCs w:val="22"/>
              </w:rPr>
            </w:pPr>
            <w:r w:rsidRPr="003A259F">
              <w:rPr>
                <w:rFonts w:ascii="Century Gothic" w:hAnsi="Century Gothic"/>
                <w:b/>
                <w:color w:val="FFFFFF" w:themeColor="background1"/>
                <w:szCs w:val="22"/>
              </w:rPr>
              <w:t>Full Paper</w:t>
            </w:r>
          </w:p>
        </w:tc>
      </w:tr>
      <w:tr w:rsidR="00E0217E" w:rsidRPr="003A259F" w:rsidTr="00122288">
        <w:trPr>
          <w:trHeight w:val="131"/>
          <w:jc w:val="center"/>
        </w:trPr>
        <w:tc>
          <w:tcPr>
            <w:tcW w:w="2411" w:type="dxa"/>
            <w:shd w:val="clear" w:color="auto" w:fill="943634" w:themeFill="accent2" w:themeFillShade="BF"/>
          </w:tcPr>
          <w:p w:rsidR="00E0217E" w:rsidRPr="003A259F" w:rsidRDefault="00E0217E" w:rsidP="00CD38C6">
            <w:pPr>
              <w:jc w:val="left"/>
              <w:rPr>
                <w:rFonts w:ascii="Century Gothic" w:hAnsi="Century Gothic"/>
                <w:b/>
                <w:color w:val="943634" w:themeColor="accent2" w:themeShade="BF"/>
                <w:sz w:val="2"/>
                <w:szCs w:val="2"/>
              </w:rPr>
            </w:pPr>
          </w:p>
        </w:tc>
        <w:tc>
          <w:tcPr>
            <w:tcW w:w="5752" w:type="dxa"/>
            <w:gridSpan w:val="3"/>
            <w:shd w:val="clear" w:color="auto" w:fill="943634" w:themeFill="accent2" w:themeFillShade="BF"/>
          </w:tcPr>
          <w:p w:rsidR="00E0217E" w:rsidRPr="003A259F" w:rsidRDefault="00E0217E" w:rsidP="00CD38C6">
            <w:pPr>
              <w:jc w:val="left"/>
              <w:rPr>
                <w:rFonts w:ascii="Century Gothic" w:hAnsi="Century Gothic"/>
                <w:b/>
                <w:color w:val="943634" w:themeColor="accent2" w:themeShade="BF"/>
                <w:sz w:val="2"/>
                <w:szCs w:val="2"/>
              </w:rPr>
            </w:pPr>
          </w:p>
        </w:tc>
        <w:tc>
          <w:tcPr>
            <w:tcW w:w="2065" w:type="dxa"/>
            <w:shd w:val="clear" w:color="auto" w:fill="943634" w:themeFill="accent2" w:themeFillShade="BF"/>
            <w:vAlign w:val="center"/>
          </w:tcPr>
          <w:p w:rsidR="00E0217E" w:rsidRPr="003A259F" w:rsidRDefault="00E0217E" w:rsidP="00CD38C6">
            <w:pPr>
              <w:jc w:val="center"/>
              <w:rPr>
                <w:rFonts w:ascii="Century Gothic" w:hAnsi="Century Gothic"/>
                <w:b/>
                <w:color w:val="FFFFFF" w:themeColor="background1"/>
                <w:sz w:val="2"/>
                <w:szCs w:val="2"/>
              </w:rPr>
            </w:pPr>
          </w:p>
        </w:tc>
      </w:tr>
      <w:tr w:rsidR="003A259F" w:rsidRPr="003A259F" w:rsidTr="004D671D">
        <w:trPr>
          <w:trHeight w:val="131"/>
          <w:jc w:val="center"/>
        </w:trPr>
        <w:tc>
          <w:tcPr>
            <w:tcW w:w="2411" w:type="dxa"/>
            <w:shd w:val="clear" w:color="auto" w:fill="auto"/>
          </w:tcPr>
          <w:p w:rsidR="003A259F" w:rsidRPr="003A259F" w:rsidRDefault="003A259F" w:rsidP="00CD38C6">
            <w:pPr>
              <w:jc w:val="left"/>
              <w:rPr>
                <w:rFonts w:ascii="Century Gothic" w:hAnsi="Century Gothic"/>
                <w:b/>
                <w:color w:val="943634" w:themeColor="accent2" w:themeShade="BF"/>
                <w:sz w:val="2"/>
                <w:szCs w:val="2"/>
              </w:rPr>
            </w:pPr>
          </w:p>
        </w:tc>
        <w:tc>
          <w:tcPr>
            <w:tcW w:w="5752" w:type="dxa"/>
            <w:gridSpan w:val="3"/>
            <w:shd w:val="clear" w:color="auto" w:fill="auto"/>
          </w:tcPr>
          <w:p w:rsidR="003A259F" w:rsidRPr="003A259F" w:rsidRDefault="003A259F" w:rsidP="00CD38C6">
            <w:pPr>
              <w:jc w:val="left"/>
              <w:rPr>
                <w:rFonts w:ascii="Century Gothic" w:hAnsi="Century Gothic"/>
                <w:b/>
                <w:color w:val="943634" w:themeColor="accent2" w:themeShade="BF"/>
                <w:sz w:val="2"/>
                <w:szCs w:val="2"/>
              </w:rPr>
            </w:pPr>
          </w:p>
        </w:tc>
        <w:tc>
          <w:tcPr>
            <w:tcW w:w="2065" w:type="dxa"/>
            <w:shd w:val="clear" w:color="auto" w:fill="auto"/>
            <w:vAlign w:val="center"/>
          </w:tcPr>
          <w:p w:rsidR="003A259F" w:rsidRPr="003A259F" w:rsidRDefault="003A259F" w:rsidP="00CD38C6">
            <w:pPr>
              <w:jc w:val="center"/>
              <w:rPr>
                <w:rFonts w:ascii="Century Gothic" w:hAnsi="Century Gothic"/>
                <w:b/>
                <w:color w:val="FFFFFF" w:themeColor="background1"/>
                <w:sz w:val="2"/>
                <w:szCs w:val="2"/>
              </w:rPr>
            </w:pPr>
          </w:p>
        </w:tc>
      </w:tr>
      <w:tr w:rsidR="00E0217E" w:rsidRPr="003A259F" w:rsidTr="00122288">
        <w:trPr>
          <w:trHeight w:val="2418"/>
          <w:jc w:val="center"/>
        </w:trPr>
        <w:tc>
          <w:tcPr>
            <w:tcW w:w="7319" w:type="dxa"/>
            <w:gridSpan w:val="3"/>
            <w:tcBorders>
              <w:bottom w:val="single" w:sz="4" w:space="0" w:color="943634" w:themeColor="accent2" w:themeShade="BF"/>
            </w:tcBorders>
          </w:tcPr>
          <w:p w:rsidR="00E0217E" w:rsidRPr="003A259F" w:rsidRDefault="00E0217E" w:rsidP="00CD38C6">
            <w:pPr>
              <w:rPr>
                <w:rFonts w:ascii="Century Gothic" w:hAnsi="Century Gothic"/>
                <w:b/>
                <w:smallCaps/>
                <w:sz w:val="36"/>
              </w:rPr>
            </w:pPr>
            <w:r w:rsidRPr="003A259F">
              <w:rPr>
                <w:rFonts w:ascii="Century Gothic" w:hAnsi="Century Gothic"/>
                <w:b/>
                <w:smallCaps/>
                <w:sz w:val="36"/>
              </w:rPr>
              <w:t xml:space="preserve">Experimental Study of a </w:t>
            </w:r>
            <w:r w:rsidR="00BF1314">
              <w:rPr>
                <w:rFonts w:ascii="Century Gothic" w:hAnsi="Century Gothic"/>
                <w:b/>
                <w:smallCaps/>
                <w:sz w:val="36"/>
              </w:rPr>
              <w:t xml:space="preserve">ABC </w:t>
            </w:r>
            <w:r w:rsidRPr="003A259F">
              <w:rPr>
                <w:rFonts w:ascii="Century Gothic" w:hAnsi="Century Gothic"/>
                <w:b/>
                <w:smallCaps/>
                <w:sz w:val="36"/>
              </w:rPr>
              <w:t>Ship Squat in Shallow Water</w:t>
            </w:r>
          </w:p>
          <w:p w:rsidR="00E0217E" w:rsidRPr="003A259F" w:rsidRDefault="00E0217E" w:rsidP="00CD38C6">
            <w:pPr>
              <w:rPr>
                <w:rFonts w:ascii="Century Gothic" w:hAnsi="Century Gothic"/>
              </w:rPr>
            </w:pPr>
          </w:p>
          <w:p w:rsidR="00E0217E" w:rsidRPr="003A259F" w:rsidRDefault="00E0217E" w:rsidP="00CD38C6">
            <w:pPr>
              <w:rPr>
                <w:rFonts w:ascii="Century Gothic" w:hAnsi="Century Gothic"/>
              </w:rPr>
            </w:pPr>
            <w:proofErr w:type="spellStart"/>
            <w:r w:rsidRPr="003A259F">
              <w:rPr>
                <w:rFonts w:ascii="Century Gothic" w:hAnsi="Century Gothic"/>
              </w:rPr>
              <w:t>Mohd</w:t>
            </w:r>
            <w:proofErr w:type="spellEnd"/>
            <w:r w:rsidR="00E0220A">
              <w:rPr>
                <w:rFonts w:ascii="Century Gothic" w:hAnsi="Century Gothic"/>
              </w:rPr>
              <w:t xml:space="preserve"> </w:t>
            </w:r>
            <w:proofErr w:type="spellStart"/>
            <w:r w:rsidRPr="003A259F">
              <w:rPr>
                <w:rFonts w:ascii="Century Gothic" w:hAnsi="Century Gothic"/>
              </w:rPr>
              <w:t>Saja</w:t>
            </w:r>
            <w:proofErr w:type="spellEnd"/>
            <w:r w:rsidRPr="003A259F">
              <w:rPr>
                <w:rFonts w:ascii="Century Gothic" w:hAnsi="Century Gothic"/>
              </w:rPr>
              <w:t xml:space="preserve">, Mohammad </w:t>
            </w:r>
            <w:proofErr w:type="spellStart"/>
            <w:r w:rsidR="00D147A0">
              <w:rPr>
                <w:rFonts w:ascii="Century Gothic" w:hAnsi="Century Gothic"/>
              </w:rPr>
              <w:t>abc</w:t>
            </w:r>
            <w:proofErr w:type="spellEnd"/>
            <w:r w:rsidRPr="00F46B55">
              <w:rPr>
                <w:rFonts w:ascii="Century Gothic" w:hAnsi="Century Gothic"/>
                <w:vertAlign w:val="superscript"/>
              </w:rPr>
              <w:t>*</w:t>
            </w:r>
          </w:p>
          <w:p w:rsidR="00E0217E" w:rsidRPr="003A259F" w:rsidRDefault="00E0217E" w:rsidP="00CD38C6">
            <w:pPr>
              <w:rPr>
                <w:rFonts w:ascii="Century Gothic" w:hAnsi="Century Gothic"/>
              </w:rPr>
            </w:pPr>
          </w:p>
          <w:p w:rsidR="00E0217E" w:rsidRPr="003A259F" w:rsidRDefault="00E0217E" w:rsidP="00CD38C6">
            <w:pPr>
              <w:rPr>
                <w:rFonts w:ascii="Century Gothic" w:hAnsi="Century Gothic"/>
              </w:rPr>
            </w:pPr>
            <w:proofErr w:type="spellStart"/>
            <w:r w:rsidRPr="003A259F">
              <w:rPr>
                <w:rFonts w:ascii="Century Gothic" w:hAnsi="Century Gothic"/>
              </w:rPr>
              <w:t>Institut</w:t>
            </w:r>
            <w:proofErr w:type="spellEnd"/>
            <w:r w:rsidR="00E0220A">
              <w:rPr>
                <w:rFonts w:ascii="Century Gothic" w:hAnsi="Century Gothic"/>
              </w:rPr>
              <w:t xml:space="preserve"> </w:t>
            </w:r>
            <w:proofErr w:type="spellStart"/>
            <w:r w:rsidRPr="003A259F">
              <w:rPr>
                <w:rFonts w:ascii="Century Gothic" w:hAnsi="Century Gothic"/>
              </w:rPr>
              <w:t>Maritim</w:t>
            </w:r>
            <w:proofErr w:type="spellEnd"/>
            <w:r w:rsidR="00E0220A">
              <w:rPr>
                <w:rFonts w:ascii="Century Gothic" w:hAnsi="Century Gothic"/>
              </w:rPr>
              <w:t xml:space="preserve"> </w:t>
            </w:r>
            <w:proofErr w:type="spellStart"/>
            <w:r w:rsidRPr="003A259F">
              <w:rPr>
                <w:rFonts w:ascii="Century Gothic" w:hAnsi="Century Gothic"/>
              </w:rPr>
              <w:t>Jawa</w:t>
            </w:r>
            <w:proofErr w:type="spellEnd"/>
            <w:r w:rsidRPr="003A259F">
              <w:rPr>
                <w:rFonts w:ascii="Century Gothic" w:hAnsi="Century Gothic"/>
              </w:rPr>
              <w:t xml:space="preserve"> Tengah, </w:t>
            </w:r>
            <w:proofErr w:type="spellStart"/>
            <w:r w:rsidRPr="003A259F">
              <w:rPr>
                <w:rFonts w:ascii="Century Gothic" w:hAnsi="Century Gothic"/>
              </w:rPr>
              <w:t>Pekalongan</w:t>
            </w:r>
            <w:proofErr w:type="spellEnd"/>
            <w:r w:rsidRPr="003A259F">
              <w:rPr>
                <w:rFonts w:ascii="Century Gothic" w:hAnsi="Century Gothic"/>
              </w:rPr>
              <w:t>, Indonesia</w:t>
            </w:r>
          </w:p>
          <w:p w:rsidR="00E0217E" w:rsidRPr="003A259F" w:rsidRDefault="00E0217E" w:rsidP="00CD38C6">
            <w:pPr>
              <w:rPr>
                <w:rFonts w:ascii="Century Gothic" w:hAnsi="Century Gothic"/>
              </w:rPr>
            </w:pPr>
            <w:r w:rsidRPr="003A259F">
              <w:rPr>
                <w:rFonts w:ascii="Century Gothic" w:hAnsi="Century Gothic"/>
              </w:rPr>
              <w:t>Center of Excellence in Hydrodynamics &amp; Dynamics of Marine Vehicles, Sharif University of Technology,</w:t>
            </w:r>
            <w:r w:rsidR="00E0220A">
              <w:rPr>
                <w:rFonts w:ascii="Century Gothic" w:hAnsi="Century Gothic"/>
              </w:rPr>
              <w:t xml:space="preserve"> </w:t>
            </w:r>
            <w:r w:rsidRPr="003A259F">
              <w:rPr>
                <w:rFonts w:ascii="Century Gothic" w:hAnsi="Century Gothic"/>
              </w:rPr>
              <w:t>Tehran, Iran</w:t>
            </w:r>
          </w:p>
          <w:p w:rsidR="00E0217E" w:rsidRPr="003A259F" w:rsidRDefault="00E0217E" w:rsidP="00CD38C6">
            <w:pPr>
              <w:rPr>
                <w:rFonts w:ascii="Century Gothic" w:hAnsi="Century Gothic"/>
              </w:rPr>
            </w:pPr>
          </w:p>
        </w:tc>
        <w:tc>
          <w:tcPr>
            <w:tcW w:w="2909" w:type="dxa"/>
            <w:gridSpan w:val="2"/>
            <w:tcBorders>
              <w:bottom w:val="single" w:sz="4" w:space="0" w:color="943634" w:themeColor="accent2" w:themeShade="BF"/>
            </w:tcBorders>
          </w:tcPr>
          <w:p w:rsidR="00E0217E" w:rsidRDefault="00E0217E" w:rsidP="00CD38C6">
            <w:pPr>
              <w:jc w:val="right"/>
              <w:rPr>
                <w:rFonts w:ascii="Century Gothic" w:hAnsi="Century Gothic"/>
              </w:rPr>
            </w:pPr>
          </w:p>
          <w:p w:rsidR="00BF1314" w:rsidRDefault="00BF1314" w:rsidP="00CD38C6">
            <w:pPr>
              <w:jc w:val="right"/>
              <w:rPr>
                <w:rFonts w:ascii="Century Gothic" w:hAnsi="Century Gothic"/>
              </w:rPr>
            </w:pPr>
          </w:p>
          <w:p w:rsidR="00BF1314" w:rsidRDefault="00BF1314" w:rsidP="00CD38C6">
            <w:pPr>
              <w:jc w:val="right"/>
              <w:rPr>
                <w:rFonts w:ascii="Century Gothic" w:hAnsi="Century Gothic"/>
              </w:rPr>
            </w:pPr>
          </w:p>
          <w:p w:rsidR="00BF1314" w:rsidRDefault="00BF1314" w:rsidP="00CD38C6">
            <w:pPr>
              <w:jc w:val="right"/>
              <w:rPr>
                <w:rFonts w:ascii="Century Gothic" w:hAnsi="Century Gothic"/>
              </w:rPr>
            </w:pPr>
          </w:p>
          <w:p w:rsidR="00BF1314" w:rsidRDefault="00BF1314" w:rsidP="00CD38C6">
            <w:pPr>
              <w:jc w:val="right"/>
              <w:rPr>
                <w:rFonts w:ascii="Century Gothic" w:hAnsi="Century Gothic"/>
              </w:rPr>
            </w:pPr>
          </w:p>
          <w:p w:rsidR="00BF1314" w:rsidRDefault="00BF1314" w:rsidP="00CD38C6">
            <w:pPr>
              <w:jc w:val="right"/>
              <w:rPr>
                <w:rFonts w:ascii="Century Gothic" w:hAnsi="Century Gothic"/>
              </w:rPr>
            </w:pPr>
          </w:p>
          <w:p w:rsidR="00BF1314" w:rsidRPr="003A259F" w:rsidRDefault="00BF1314" w:rsidP="00CD38C6">
            <w:pPr>
              <w:jc w:val="right"/>
              <w:rPr>
                <w:rFonts w:ascii="Century Gothic" w:hAnsi="Century Gothic"/>
              </w:rPr>
            </w:pPr>
          </w:p>
          <w:p w:rsidR="00E0217E" w:rsidRPr="003A259F" w:rsidRDefault="00E0217E" w:rsidP="00CD38C6">
            <w:pPr>
              <w:jc w:val="right"/>
              <w:rPr>
                <w:rFonts w:ascii="Century Gothic" w:hAnsi="Century Gothic"/>
              </w:rPr>
            </w:pPr>
            <w:r w:rsidRPr="003A259F">
              <w:rPr>
                <w:rFonts w:ascii="Century Gothic" w:hAnsi="Century Gothic"/>
              </w:rPr>
              <w:t>*Corresponding author</w:t>
            </w:r>
          </w:p>
          <w:p w:rsidR="00E0217E" w:rsidRPr="003A259F" w:rsidRDefault="00BF1314" w:rsidP="00CD38C6">
            <w:pPr>
              <w:jc w:val="right"/>
              <w:rPr>
                <w:rFonts w:ascii="Century Gothic" w:hAnsi="Century Gothic"/>
              </w:rPr>
            </w:pPr>
            <w:r>
              <w:rPr>
                <w:rFonts w:ascii="Century Gothic" w:hAnsi="Century Gothic"/>
              </w:rPr>
              <w:t>abc</w:t>
            </w:r>
            <w:r w:rsidR="00E0217E" w:rsidRPr="003A259F">
              <w:rPr>
                <w:rFonts w:ascii="Century Gothic" w:hAnsi="Century Gothic"/>
              </w:rPr>
              <w:t>@sharif.edu</w:t>
            </w:r>
          </w:p>
        </w:tc>
      </w:tr>
      <w:tr w:rsidR="004D671D" w:rsidRPr="003A259F" w:rsidTr="00122288">
        <w:trPr>
          <w:trHeight w:val="204"/>
          <w:jc w:val="center"/>
        </w:trPr>
        <w:tc>
          <w:tcPr>
            <w:tcW w:w="10228" w:type="dxa"/>
            <w:gridSpan w:val="5"/>
            <w:tcBorders>
              <w:top w:val="single" w:sz="4" w:space="0" w:color="943634" w:themeColor="accent2" w:themeShade="BF"/>
            </w:tcBorders>
          </w:tcPr>
          <w:p w:rsidR="004D671D" w:rsidRPr="004D671D" w:rsidRDefault="004D671D" w:rsidP="00CD38C6">
            <w:pPr>
              <w:jc w:val="right"/>
              <w:rPr>
                <w:rFonts w:ascii="Century Gothic" w:hAnsi="Century Gothic"/>
                <w:b/>
                <w:sz w:val="2"/>
                <w:szCs w:val="2"/>
              </w:rPr>
            </w:pPr>
          </w:p>
        </w:tc>
      </w:tr>
      <w:tr w:rsidR="00CD38C6" w:rsidRPr="003A259F" w:rsidTr="004D671D">
        <w:trPr>
          <w:trHeight w:val="2276"/>
          <w:jc w:val="center"/>
        </w:trPr>
        <w:tc>
          <w:tcPr>
            <w:tcW w:w="2940" w:type="dxa"/>
            <w:gridSpan w:val="2"/>
            <w:vMerge w:val="restart"/>
          </w:tcPr>
          <w:p w:rsidR="00CD38C6" w:rsidRPr="004D671D" w:rsidRDefault="00CD38C6" w:rsidP="004D671D">
            <w:pPr>
              <w:jc w:val="center"/>
              <w:rPr>
                <w:rFonts w:ascii="Century Gothic" w:hAnsi="Century Gothic" w:cs="Times"/>
                <w:b/>
                <w:szCs w:val="22"/>
              </w:rPr>
            </w:pPr>
            <w:r w:rsidRPr="004D671D">
              <w:rPr>
                <w:rFonts w:ascii="Century Gothic" w:hAnsi="Century Gothic" w:cs="Times"/>
                <w:b/>
                <w:szCs w:val="22"/>
              </w:rPr>
              <w:t>Graphical abstract</w:t>
            </w:r>
          </w:p>
          <w:p w:rsidR="00CD38C6" w:rsidRPr="003A259F" w:rsidRDefault="00CD38C6" w:rsidP="00CD38C6">
            <w:pPr>
              <w:rPr>
                <w:rFonts w:ascii="Century Gothic" w:hAnsi="Century Gothic" w:cs="Times"/>
                <w:sz w:val="16"/>
                <w:szCs w:val="16"/>
              </w:rPr>
            </w:pPr>
          </w:p>
          <w:p w:rsidR="00CD38C6" w:rsidRPr="003A259F" w:rsidRDefault="00935525" w:rsidP="00935525">
            <w:pPr>
              <w:jc w:val="center"/>
              <w:rPr>
                <w:rFonts w:ascii="Century Gothic" w:hAnsi="Century Gothic"/>
                <w:b/>
                <w:smallCaps/>
                <w:sz w:val="36"/>
              </w:rPr>
            </w:pPr>
            <w:bookmarkStart w:id="0" w:name="_GoBack"/>
            <w:r>
              <w:rPr>
                <w:rFonts w:ascii="Times New Roman" w:hAnsi="Times New Roman"/>
                <w:noProof/>
                <w:lang w:val="en-MY" w:eastAsia="en-MY"/>
              </w:rPr>
              <w:drawing>
                <wp:inline distT="0" distB="0" distL="0" distR="0" wp14:anchorId="1E3A4385" wp14:editId="3C3CFE7D">
                  <wp:extent cx="1648046" cy="1076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8018" cy="1083477"/>
                          </a:xfrm>
                          <a:prstGeom prst="rect">
                            <a:avLst/>
                          </a:prstGeom>
                          <a:noFill/>
                        </pic:spPr>
                      </pic:pic>
                    </a:graphicData>
                  </a:graphic>
                </wp:inline>
              </w:drawing>
            </w:r>
            <w:bookmarkEnd w:id="0"/>
          </w:p>
        </w:tc>
        <w:tc>
          <w:tcPr>
            <w:tcW w:w="7288" w:type="dxa"/>
            <w:gridSpan w:val="3"/>
            <w:shd w:val="clear" w:color="auto" w:fill="FBD4B4" w:themeFill="accent6" w:themeFillTint="66"/>
          </w:tcPr>
          <w:p w:rsidR="00CD38C6" w:rsidRPr="004D671D" w:rsidRDefault="00CD38C6" w:rsidP="00CD38C6">
            <w:pPr>
              <w:rPr>
                <w:rFonts w:ascii="Century Gothic" w:hAnsi="Century Gothic" w:cs="Times"/>
                <w:b/>
                <w:szCs w:val="22"/>
              </w:rPr>
            </w:pPr>
            <w:r w:rsidRPr="004D671D">
              <w:rPr>
                <w:rFonts w:ascii="Century Gothic" w:hAnsi="Century Gothic" w:cs="Times"/>
                <w:b/>
                <w:szCs w:val="22"/>
              </w:rPr>
              <w:t>Abstract</w:t>
            </w:r>
          </w:p>
          <w:p w:rsidR="00CD38C6" w:rsidRPr="003A259F" w:rsidRDefault="00CD38C6" w:rsidP="00CD38C6">
            <w:pPr>
              <w:rPr>
                <w:rFonts w:ascii="Century Gothic" w:hAnsi="Century Gothic" w:cs="Times"/>
                <w:sz w:val="16"/>
                <w:szCs w:val="16"/>
              </w:rPr>
            </w:pPr>
          </w:p>
          <w:p w:rsidR="00CD38C6" w:rsidRPr="003A259F" w:rsidRDefault="00CD38C6" w:rsidP="00CD38C6">
            <w:pPr>
              <w:rPr>
                <w:rFonts w:ascii="Century Gothic" w:hAnsi="Century Gothic" w:cs="Times"/>
                <w:sz w:val="16"/>
                <w:szCs w:val="16"/>
              </w:rPr>
            </w:pPr>
            <w:r w:rsidRPr="003A259F">
              <w:rPr>
                <w:rFonts w:ascii="Century Gothic" w:hAnsi="Century Gothic" w:cs="Times"/>
                <w:sz w:val="16"/>
                <w:szCs w:val="16"/>
              </w:rPr>
              <w:t xml:space="preserve">Over recent years, there has been an explosive growth of interest in the development of novel gel-phase materials based on small molecules. It has been </w:t>
            </w:r>
            <w:proofErr w:type="spellStart"/>
            <w:r w:rsidRPr="003A259F">
              <w:rPr>
                <w:rFonts w:ascii="Century Gothic" w:hAnsi="Century Gothic" w:cs="Times"/>
                <w:sz w:val="16"/>
                <w:szCs w:val="16"/>
              </w:rPr>
              <w:t>recognised</w:t>
            </w:r>
            <w:proofErr w:type="spellEnd"/>
            <w:r w:rsidRPr="003A259F">
              <w:rPr>
                <w:rFonts w:ascii="Century Gothic" w:hAnsi="Century Gothic" w:cs="Times"/>
                <w:sz w:val="16"/>
                <w:szCs w:val="16"/>
              </w:rPr>
              <w:t xml:space="preserve"> that an effective </w:t>
            </w:r>
            <w:proofErr w:type="spellStart"/>
            <w:r w:rsidRPr="003A259F">
              <w:rPr>
                <w:rFonts w:ascii="Century Gothic" w:hAnsi="Century Gothic" w:cs="Times"/>
                <w:sz w:val="16"/>
                <w:szCs w:val="16"/>
              </w:rPr>
              <w:t>gelator</w:t>
            </w:r>
            <w:proofErr w:type="spellEnd"/>
            <w:r w:rsidRPr="003A259F">
              <w:rPr>
                <w:rFonts w:ascii="Century Gothic" w:hAnsi="Century Gothic" w:cs="Times"/>
                <w:sz w:val="16"/>
                <w:szCs w:val="16"/>
              </w:rPr>
              <w:t xml:space="preserve"> should possess functional groups that interact with each other vi</w:t>
            </w:r>
            <w:r w:rsidR="00E0220A">
              <w:rPr>
                <w:rFonts w:ascii="Century Gothic" w:hAnsi="Century Gothic" w:cs="Times"/>
                <w:sz w:val="16"/>
                <w:szCs w:val="16"/>
              </w:rPr>
              <w:t xml:space="preserve">a temporal associative forces. </w:t>
            </w:r>
            <w:r w:rsidRPr="003A259F">
              <w:rPr>
                <w:rFonts w:ascii="Century Gothic" w:hAnsi="Century Gothic" w:cs="Times"/>
                <w:sz w:val="16"/>
                <w:szCs w:val="16"/>
              </w:rPr>
              <w:t xml:space="preserve">This process leads to the formation of supramolecular polymer-like structures, which then aggregate further, hence </w:t>
            </w:r>
            <w:proofErr w:type="spellStart"/>
            <w:r w:rsidRPr="003A259F">
              <w:rPr>
                <w:rFonts w:ascii="Century Gothic" w:hAnsi="Century Gothic" w:cs="Times"/>
                <w:sz w:val="16"/>
                <w:szCs w:val="16"/>
              </w:rPr>
              <w:t>gelating</w:t>
            </w:r>
            <w:proofErr w:type="spellEnd"/>
            <w:r w:rsidRPr="003A259F">
              <w:rPr>
                <w:rFonts w:ascii="Century Gothic" w:hAnsi="Century Gothic" w:cs="Times"/>
                <w:sz w:val="16"/>
                <w:szCs w:val="16"/>
              </w:rPr>
              <w:t xml:space="preserve"> the solvent. Supramolecular interactions between building blocks that enable gel formation include hydrogen bonds, interactions, </w:t>
            </w:r>
            <w:proofErr w:type="spellStart"/>
            <w:r w:rsidRPr="003A259F">
              <w:rPr>
                <w:rFonts w:ascii="Century Gothic" w:hAnsi="Century Gothic" w:cs="Times"/>
                <w:sz w:val="16"/>
                <w:szCs w:val="16"/>
              </w:rPr>
              <w:t>solvatophobic</w:t>
            </w:r>
            <w:proofErr w:type="spellEnd"/>
            <w:r w:rsidRPr="003A259F">
              <w:rPr>
                <w:rFonts w:ascii="Century Gothic" w:hAnsi="Century Gothic" w:cs="Times"/>
                <w:sz w:val="16"/>
                <w:szCs w:val="16"/>
              </w:rPr>
              <w:t xml:space="preserve"> effects and van der Waals forces.  </w:t>
            </w:r>
          </w:p>
          <w:p w:rsidR="00CD38C6" w:rsidRPr="003A259F" w:rsidRDefault="00CD38C6" w:rsidP="00CD38C6">
            <w:pPr>
              <w:rPr>
                <w:rFonts w:ascii="Century Gothic" w:hAnsi="Century Gothic" w:cs="Times"/>
                <w:sz w:val="16"/>
                <w:szCs w:val="16"/>
              </w:rPr>
            </w:pPr>
          </w:p>
          <w:p w:rsidR="00CD38C6" w:rsidRPr="003A259F" w:rsidRDefault="00CD38C6" w:rsidP="00CD38C6">
            <w:pPr>
              <w:rPr>
                <w:rFonts w:ascii="Century Gothic" w:hAnsi="Century Gothic" w:cs="Times"/>
                <w:sz w:val="16"/>
                <w:szCs w:val="16"/>
              </w:rPr>
            </w:pPr>
            <w:r w:rsidRPr="003A259F">
              <w:rPr>
                <w:rFonts w:ascii="Century Gothic" w:hAnsi="Century Gothic" w:cs="Times"/>
                <w:i/>
                <w:sz w:val="16"/>
                <w:szCs w:val="16"/>
              </w:rPr>
              <w:t>Keywords</w:t>
            </w:r>
            <w:r w:rsidRPr="003A259F">
              <w:rPr>
                <w:rFonts w:ascii="Century Gothic" w:hAnsi="Century Gothic" w:cs="Times"/>
                <w:sz w:val="16"/>
                <w:szCs w:val="16"/>
              </w:rPr>
              <w:t>: Dendritic gels; tunable materials</w:t>
            </w:r>
          </w:p>
          <w:p w:rsidR="00CD38C6" w:rsidRPr="003A259F" w:rsidRDefault="00CD38C6" w:rsidP="00CD38C6">
            <w:pPr>
              <w:jc w:val="right"/>
              <w:rPr>
                <w:rFonts w:ascii="Century Gothic" w:hAnsi="Century Gothic"/>
                <w:b/>
                <w:sz w:val="20"/>
              </w:rPr>
            </w:pPr>
          </w:p>
        </w:tc>
      </w:tr>
      <w:tr w:rsidR="00CD38C6" w:rsidRPr="003A259F" w:rsidTr="004D671D">
        <w:trPr>
          <w:trHeight w:val="2243"/>
          <w:jc w:val="center"/>
        </w:trPr>
        <w:tc>
          <w:tcPr>
            <w:tcW w:w="2940" w:type="dxa"/>
            <w:gridSpan w:val="2"/>
            <w:vMerge/>
          </w:tcPr>
          <w:p w:rsidR="00CD38C6" w:rsidRPr="003A259F" w:rsidRDefault="00CD38C6" w:rsidP="00CD38C6">
            <w:pPr>
              <w:rPr>
                <w:rFonts w:ascii="Century Gothic" w:hAnsi="Century Gothic" w:cs="Times"/>
                <w:b/>
                <w:sz w:val="16"/>
                <w:szCs w:val="16"/>
              </w:rPr>
            </w:pPr>
          </w:p>
        </w:tc>
        <w:tc>
          <w:tcPr>
            <w:tcW w:w="7288" w:type="dxa"/>
            <w:gridSpan w:val="3"/>
            <w:shd w:val="clear" w:color="auto" w:fill="FBD4B4" w:themeFill="accent6" w:themeFillTint="66"/>
          </w:tcPr>
          <w:p w:rsidR="00CD38C6" w:rsidRPr="003A259F" w:rsidRDefault="00CD38C6" w:rsidP="00BF1314">
            <w:pPr>
              <w:rPr>
                <w:rFonts w:ascii="Century Gothic" w:hAnsi="Century Gothic" w:cs="Times"/>
                <w:b/>
                <w:sz w:val="16"/>
                <w:szCs w:val="16"/>
              </w:rPr>
            </w:pPr>
          </w:p>
        </w:tc>
      </w:tr>
      <w:tr w:rsidR="00CD38C6" w:rsidRPr="003A259F" w:rsidTr="00BF1314">
        <w:trPr>
          <w:trHeight w:val="80"/>
          <w:jc w:val="center"/>
        </w:trPr>
        <w:tc>
          <w:tcPr>
            <w:tcW w:w="2940" w:type="dxa"/>
            <w:gridSpan w:val="2"/>
            <w:vMerge/>
          </w:tcPr>
          <w:p w:rsidR="00CD38C6" w:rsidRPr="003A259F" w:rsidRDefault="00CD38C6" w:rsidP="00CD38C6">
            <w:pPr>
              <w:rPr>
                <w:rFonts w:ascii="Century Gothic" w:hAnsi="Century Gothic" w:cs="Times"/>
                <w:b/>
                <w:sz w:val="16"/>
                <w:szCs w:val="16"/>
              </w:rPr>
            </w:pPr>
          </w:p>
        </w:tc>
        <w:tc>
          <w:tcPr>
            <w:tcW w:w="7288" w:type="dxa"/>
            <w:gridSpan w:val="3"/>
            <w:shd w:val="clear" w:color="auto" w:fill="FBD4B4" w:themeFill="accent6" w:themeFillTint="66"/>
            <w:vAlign w:val="bottom"/>
          </w:tcPr>
          <w:p w:rsidR="00CD38C6" w:rsidRPr="003A259F" w:rsidRDefault="00E73E88" w:rsidP="00BF1314">
            <w:pPr>
              <w:jc w:val="right"/>
              <w:rPr>
                <w:rFonts w:ascii="Century Gothic" w:hAnsi="Century Gothic" w:cs="Times"/>
                <w:b/>
                <w:sz w:val="16"/>
                <w:szCs w:val="16"/>
              </w:rPr>
            </w:pPr>
            <w:r>
              <w:rPr>
                <w:rFonts w:ascii="Century Gothic" w:hAnsi="Century Gothic" w:cs="Times"/>
                <w:sz w:val="16"/>
                <w:szCs w:val="16"/>
              </w:rPr>
              <w:t>© 2015</w:t>
            </w:r>
            <w:r w:rsidR="00CD38C6" w:rsidRPr="003A259F">
              <w:rPr>
                <w:rFonts w:ascii="Century Gothic" w:hAnsi="Century Gothic" w:cs="Times"/>
                <w:sz w:val="16"/>
                <w:szCs w:val="16"/>
              </w:rPr>
              <w:t xml:space="preserve"> </w:t>
            </w:r>
          </w:p>
        </w:tc>
      </w:tr>
      <w:tr w:rsidR="004D671D" w:rsidRPr="003A259F" w:rsidTr="00122288">
        <w:trPr>
          <w:trHeight w:val="193"/>
          <w:jc w:val="center"/>
        </w:trPr>
        <w:tc>
          <w:tcPr>
            <w:tcW w:w="2940" w:type="dxa"/>
            <w:gridSpan w:val="2"/>
            <w:tcBorders>
              <w:bottom w:val="single" w:sz="4" w:space="0" w:color="943634" w:themeColor="accent2" w:themeShade="BF"/>
            </w:tcBorders>
          </w:tcPr>
          <w:p w:rsidR="004D671D" w:rsidRPr="003A259F" w:rsidRDefault="004D671D" w:rsidP="00CD38C6">
            <w:pPr>
              <w:rPr>
                <w:rFonts w:ascii="Century Gothic" w:hAnsi="Century Gothic" w:cs="Times"/>
                <w:b/>
                <w:sz w:val="16"/>
                <w:szCs w:val="16"/>
              </w:rPr>
            </w:pPr>
          </w:p>
        </w:tc>
        <w:tc>
          <w:tcPr>
            <w:tcW w:w="7288" w:type="dxa"/>
            <w:gridSpan w:val="3"/>
            <w:tcBorders>
              <w:bottom w:val="single" w:sz="4" w:space="0" w:color="943634" w:themeColor="accent2" w:themeShade="BF"/>
            </w:tcBorders>
            <w:shd w:val="clear" w:color="auto" w:fill="auto"/>
            <w:vAlign w:val="bottom"/>
          </w:tcPr>
          <w:p w:rsidR="004D671D" w:rsidRPr="003A259F" w:rsidRDefault="004D671D" w:rsidP="00CD38C6">
            <w:pPr>
              <w:jc w:val="right"/>
              <w:rPr>
                <w:rFonts w:ascii="Century Gothic" w:hAnsi="Century Gothic" w:cs="Times"/>
                <w:sz w:val="16"/>
                <w:szCs w:val="16"/>
              </w:rPr>
            </w:pPr>
          </w:p>
        </w:tc>
      </w:tr>
    </w:tbl>
    <w:p w:rsidR="00F4037A" w:rsidRPr="003A259F" w:rsidRDefault="00F4037A" w:rsidP="00F4037A">
      <w:pPr>
        <w:rPr>
          <w:rFonts w:ascii="Century Gothic" w:hAnsi="Century Gothic"/>
        </w:rPr>
      </w:pPr>
    </w:p>
    <w:p w:rsidR="00E110A4" w:rsidRPr="003A259F" w:rsidRDefault="00E110A4" w:rsidP="00DB43EB">
      <w:pPr>
        <w:rPr>
          <w:rFonts w:ascii="Century Gothic" w:hAnsi="Century Gothic"/>
        </w:rPr>
      </w:pPr>
    </w:p>
    <w:p w:rsidR="005349DC" w:rsidRPr="003A259F" w:rsidRDefault="005349DC" w:rsidP="00DB43EB">
      <w:pPr>
        <w:rPr>
          <w:rFonts w:ascii="Century Gothic" w:hAnsi="Century Gothic"/>
        </w:rPr>
        <w:sectPr w:rsidR="005349DC" w:rsidRPr="003A259F" w:rsidSect="00122288">
          <w:headerReference w:type="default" r:id="rId10"/>
          <w:footerReference w:type="even" r:id="rId11"/>
          <w:footerReference w:type="default" r:id="rId12"/>
          <w:footerReference w:type="first" r:id="rId13"/>
          <w:pgSz w:w="12240" w:h="15840"/>
          <w:pgMar w:top="720" w:right="1094" w:bottom="950" w:left="1094" w:header="720" w:footer="720" w:gutter="0"/>
          <w:cols w:space="720"/>
          <w:titlePg/>
        </w:sectPr>
      </w:pPr>
    </w:p>
    <w:p w:rsidR="004608DB" w:rsidRPr="004D671D" w:rsidRDefault="004608DB" w:rsidP="004608DB">
      <w:pPr>
        <w:pStyle w:val="TAMainText"/>
        <w:ind w:firstLine="0"/>
        <w:rPr>
          <w:rFonts w:ascii="Century Gothic" w:hAnsi="Century Gothic"/>
          <w:b/>
          <w:color w:val="000000"/>
          <w:sz w:val="22"/>
          <w:szCs w:val="22"/>
        </w:rPr>
      </w:pPr>
      <w:proofErr w:type="gramStart"/>
      <w:r w:rsidRPr="004D671D">
        <w:rPr>
          <w:rFonts w:ascii="Century Gothic" w:hAnsi="Century Gothic"/>
          <w:b/>
          <w:color w:val="943634" w:themeColor="accent2" w:themeShade="BF"/>
          <w:sz w:val="22"/>
          <w:szCs w:val="22"/>
        </w:rPr>
        <w:lastRenderedPageBreak/>
        <w:t>1.0  INTRODUCTION</w:t>
      </w:r>
      <w:proofErr w:type="gramEnd"/>
    </w:p>
    <w:p w:rsidR="004608DB" w:rsidRPr="003A259F" w:rsidRDefault="004608DB" w:rsidP="004608DB">
      <w:pPr>
        <w:pStyle w:val="TAMainText"/>
        <w:ind w:firstLine="0"/>
        <w:rPr>
          <w:rFonts w:ascii="Century Gothic" w:hAnsi="Century Gothic"/>
        </w:rPr>
      </w:pPr>
    </w:p>
    <w:p w:rsidR="004E2D67" w:rsidRPr="003A259F" w:rsidRDefault="00D147A0" w:rsidP="00D147A0">
      <w:pPr>
        <w:pStyle w:val="TAMainText"/>
        <w:ind w:firstLine="0"/>
        <w:rPr>
          <w:rFonts w:ascii="Century Gothic" w:hAnsi="Century Gothic"/>
        </w:rPr>
      </w:pPr>
      <w:r>
        <w:rPr>
          <w:rFonts w:ascii="Century Gothic" w:hAnsi="Century Gothic"/>
        </w:rPr>
        <w:t>Please write your introduction here</w:t>
      </w:r>
      <w:r w:rsidR="00AC3007">
        <w:rPr>
          <w:rFonts w:ascii="Century Gothic" w:hAnsi="Century Gothic"/>
        </w:rPr>
        <w:t xml:space="preserve"> [</w:t>
      </w:r>
      <w:r w:rsidR="00C70F36" w:rsidRPr="00AC3007">
        <w:rPr>
          <w:rFonts w:ascii="Century Gothic" w:hAnsi="Century Gothic"/>
        </w:rPr>
        <w:t>1</w:t>
      </w:r>
      <w:r w:rsidR="00AC3007" w:rsidRPr="00AC3007">
        <w:rPr>
          <w:rFonts w:ascii="Century Gothic" w:hAnsi="Century Gothic"/>
        </w:rPr>
        <w:t>].</w:t>
      </w:r>
      <w:r w:rsidR="00AC3007">
        <w:rPr>
          <w:rFonts w:ascii="Century Gothic" w:hAnsi="Century Gothic"/>
        </w:rPr>
        <w:t xml:space="preserve"> </w:t>
      </w:r>
      <w:r w:rsidR="00C70F36" w:rsidRPr="003A259F">
        <w:rPr>
          <w:rFonts w:ascii="Century Gothic" w:hAnsi="Century Gothic"/>
        </w:rPr>
        <w:t xml:space="preserve">It has been </w:t>
      </w:r>
      <w:proofErr w:type="spellStart"/>
      <w:r w:rsidR="00C70F36" w:rsidRPr="003A259F">
        <w:rPr>
          <w:rFonts w:ascii="Century Gothic" w:hAnsi="Century Gothic"/>
        </w:rPr>
        <w:t>recognised</w:t>
      </w:r>
      <w:proofErr w:type="spellEnd"/>
      <w:r w:rsidR="00C70F36" w:rsidRPr="003A259F">
        <w:rPr>
          <w:rFonts w:ascii="Century Gothic" w:hAnsi="Century Gothic"/>
        </w:rPr>
        <w:t xml:space="preserve"> that an effective </w:t>
      </w:r>
      <w:proofErr w:type="spellStart"/>
      <w:r w:rsidR="00C70F36" w:rsidRPr="003A259F">
        <w:rPr>
          <w:rFonts w:ascii="Century Gothic" w:hAnsi="Century Gothic"/>
        </w:rPr>
        <w:t>gelator</w:t>
      </w:r>
      <w:proofErr w:type="spellEnd"/>
      <w:r w:rsidR="00C70F36" w:rsidRPr="003A259F">
        <w:rPr>
          <w:rFonts w:ascii="Century Gothic" w:hAnsi="Century Gothic"/>
        </w:rPr>
        <w:t xml:space="preserve"> should possess functional groups that interact with each other vi</w:t>
      </w:r>
      <w:r w:rsidR="00AC3007">
        <w:rPr>
          <w:rFonts w:ascii="Century Gothic" w:hAnsi="Century Gothic"/>
        </w:rPr>
        <w:t xml:space="preserve">a temporal associative forces. </w:t>
      </w:r>
      <w:r w:rsidR="00C70F36" w:rsidRPr="003A259F">
        <w:rPr>
          <w:rFonts w:ascii="Century Gothic" w:hAnsi="Century Gothic"/>
        </w:rPr>
        <w:t>This process leads to the formation of supramolecular polymer-like structures</w:t>
      </w:r>
      <w:r w:rsidR="00AC3007">
        <w:rPr>
          <w:rFonts w:ascii="Century Gothic" w:hAnsi="Century Gothic"/>
        </w:rPr>
        <w:t xml:space="preserve"> </w:t>
      </w:r>
      <w:r w:rsidR="00AC3007" w:rsidRPr="00AC3007">
        <w:rPr>
          <w:rFonts w:ascii="Century Gothic" w:hAnsi="Century Gothic"/>
        </w:rPr>
        <w:t>[</w:t>
      </w:r>
      <w:r w:rsidR="00C70F36" w:rsidRPr="00AC3007">
        <w:rPr>
          <w:rFonts w:ascii="Century Gothic" w:hAnsi="Century Gothic"/>
        </w:rPr>
        <w:t>2</w:t>
      </w:r>
      <w:r w:rsidR="00AC3007" w:rsidRPr="00AC3007">
        <w:rPr>
          <w:rFonts w:ascii="Century Gothic" w:hAnsi="Century Gothic"/>
        </w:rPr>
        <w:t>]</w:t>
      </w:r>
      <w:r w:rsidR="00C70F36" w:rsidRPr="003A259F">
        <w:rPr>
          <w:rFonts w:ascii="Century Gothic" w:hAnsi="Century Gothic"/>
        </w:rPr>
        <w:t xml:space="preserve"> which then aggregate further, hence </w:t>
      </w:r>
      <w:proofErr w:type="spellStart"/>
      <w:r w:rsidR="00C70F36" w:rsidRPr="003A259F">
        <w:rPr>
          <w:rFonts w:ascii="Century Gothic" w:hAnsi="Century Gothic"/>
        </w:rPr>
        <w:t>gelati</w:t>
      </w:r>
      <w:r w:rsidR="00AC3007">
        <w:rPr>
          <w:rFonts w:ascii="Century Gothic" w:hAnsi="Century Gothic"/>
        </w:rPr>
        <w:t>ng</w:t>
      </w:r>
      <w:proofErr w:type="spellEnd"/>
      <w:r w:rsidR="00AC3007">
        <w:rPr>
          <w:rFonts w:ascii="Century Gothic" w:hAnsi="Century Gothic"/>
        </w:rPr>
        <w:t xml:space="preserve"> the solvent. </w:t>
      </w:r>
      <w:r w:rsidR="00C70F36" w:rsidRPr="003A259F">
        <w:rPr>
          <w:rFonts w:ascii="Century Gothic" w:hAnsi="Century Gothic"/>
        </w:rPr>
        <w:t>Supramolecular interactions between building blocks that enable gel forma</w:t>
      </w:r>
      <w:r w:rsidR="00AC3007">
        <w:rPr>
          <w:rFonts w:ascii="Century Gothic" w:hAnsi="Century Gothic"/>
        </w:rPr>
        <w:t>tion include hydrogen bonds,</w:t>
      </w:r>
      <w:r w:rsidR="00C70F36" w:rsidRPr="003A259F">
        <w:rPr>
          <w:rFonts w:ascii="Century Gothic" w:hAnsi="Century Gothic"/>
        </w:rPr>
        <w:t xml:space="preserve"> interactions, </w:t>
      </w:r>
      <w:proofErr w:type="spellStart"/>
      <w:r w:rsidR="00C70F36" w:rsidRPr="003A259F">
        <w:rPr>
          <w:rFonts w:ascii="Century Gothic" w:hAnsi="Century Gothic"/>
        </w:rPr>
        <w:t>solvatophobic</w:t>
      </w:r>
      <w:proofErr w:type="spellEnd"/>
      <w:r w:rsidR="00C70F36" w:rsidRPr="003A259F">
        <w:rPr>
          <w:rFonts w:ascii="Century Gothic" w:hAnsi="Century Gothic"/>
        </w:rPr>
        <w:t xml:space="preserve"> effects and van der Waals forces</w:t>
      </w:r>
      <w:r w:rsidR="00AC3007">
        <w:rPr>
          <w:rFonts w:ascii="Century Gothic" w:hAnsi="Century Gothic"/>
        </w:rPr>
        <w:t xml:space="preserve"> </w:t>
      </w:r>
      <w:r w:rsidR="00AC3007" w:rsidRPr="00AC3007">
        <w:rPr>
          <w:rFonts w:ascii="Century Gothic" w:hAnsi="Century Gothic"/>
        </w:rPr>
        <w:t>[3]</w:t>
      </w:r>
      <w:r w:rsidR="00C70F36" w:rsidRPr="00AC3007">
        <w:rPr>
          <w:rFonts w:ascii="Century Gothic" w:hAnsi="Century Gothic"/>
        </w:rPr>
        <w:t>.</w:t>
      </w:r>
      <w:r w:rsidR="00AC3007">
        <w:rPr>
          <w:rFonts w:ascii="Century Gothic" w:hAnsi="Century Gothic"/>
        </w:rPr>
        <w:t xml:space="preserve"> </w:t>
      </w:r>
      <w:r w:rsidR="00C70F36" w:rsidRPr="003A259F">
        <w:rPr>
          <w:rFonts w:ascii="Century Gothic" w:hAnsi="Century Gothic"/>
        </w:rPr>
        <w:t xml:space="preserve">Recently, great emphasis has been placed on ways in which the structure of the </w:t>
      </w:r>
      <w:proofErr w:type="spellStart"/>
      <w:r w:rsidR="00C70F36" w:rsidRPr="003A259F">
        <w:rPr>
          <w:rFonts w:ascii="Century Gothic" w:hAnsi="Century Gothic"/>
        </w:rPr>
        <w:t>gelator</w:t>
      </w:r>
      <w:proofErr w:type="spellEnd"/>
      <w:r w:rsidR="00AC3007">
        <w:rPr>
          <w:rFonts w:ascii="Century Gothic" w:hAnsi="Century Gothic"/>
        </w:rPr>
        <w:t xml:space="preserve">. </w:t>
      </w:r>
      <w:r w:rsidR="00C70F36" w:rsidRPr="003A259F">
        <w:rPr>
          <w:rFonts w:ascii="Century Gothic" w:hAnsi="Century Gothic"/>
        </w:rPr>
        <w:t xml:space="preserve">The effect of molar concentration on the </w:t>
      </w:r>
      <w:r w:rsidR="00C70F36" w:rsidRPr="003A259F">
        <w:rPr>
          <w:rFonts w:ascii="Century Gothic" w:hAnsi="Century Gothic"/>
          <w:i/>
        </w:rPr>
        <w:t>thermally reversible gel-sol phase transition</w:t>
      </w:r>
      <w:r w:rsidR="00C70F36" w:rsidRPr="003A259F">
        <w:rPr>
          <w:rFonts w:ascii="Century Gothic" w:hAnsi="Century Gothic"/>
        </w:rPr>
        <w:t xml:space="preserve"> (</w:t>
      </w:r>
      <w:proofErr w:type="spellStart"/>
      <w:r w:rsidR="00C70F36" w:rsidRPr="003A259F">
        <w:rPr>
          <w:rFonts w:ascii="Century Gothic" w:hAnsi="Century Gothic"/>
          <w:i/>
        </w:rPr>
        <w:t>T</w:t>
      </w:r>
      <w:r w:rsidR="00C70F36" w:rsidRPr="003A259F">
        <w:rPr>
          <w:rFonts w:ascii="Century Gothic" w:hAnsi="Century Gothic"/>
          <w:vertAlign w:val="subscript"/>
        </w:rPr>
        <w:t>gel</w:t>
      </w:r>
      <w:proofErr w:type="spellEnd"/>
      <w:r w:rsidR="00C70F36" w:rsidRPr="003A259F">
        <w:rPr>
          <w:rFonts w:ascii="Century Gothic" w:hAnsi="Century Gothic"/>
        </w:rPr>
        <w:t>) was monitored using the tube inversion technique</w:t>
      </w:r>
      <w:r w:rsidR="00AC3007">
        <w:rPr>
          <w:rFonts w:ascii="Century Gothic" w:hAnsi="Century Gothic"/>
        </w:rPr>
        <w:t xml:space="preserve"> </w:t>
      </w:r>
      <w:r w:rsidR="00AC3007" w:rsidRPr="00AC3007">
        <w:rPr>
          <w:rFonts w:ascii="Century Gothic" w:hAnsi="Century Gothic"/>
        </w:rPr>
        <w:t>[11]</w:t>
      </w:r>
      <w:r w:rsidR="00C70F36" w:rsidRPr="00AC3007">
        <w:rPr>
          <w:rFonts w:ascii="Century Gothic" w:hAnsi="Century Gothic"/>
        </w:rPr>
        <w:t>.</w:t>
      </w:r>
      <w:r w:rsidR="00AC3007" w:rsidRPr="00AC3007">
        <w:rPr>
          <w:rFonts w:ascii="Century Gothic" w:hAnsi="Century Gothic"/>
        </w:rPr>
        <w:t xml:space="preserve"> </w:t>
      </w:r>
      <w:r w:rsidR="00C70F36" w:rsidRPr="003A259F">
        <w:rPr>
          <w:rFonts w:ascii="Century Gothic" w:hAnsi="Century Gothic"/>
        </w:rPr>
        <w:t xml:space="preserve">The validity of </w:t>
      </w:r>
      <w:r w:rsidR="00C70F36" w:rsidRPr="003A259F">
        <w:rPr>
          <w:rFonts w:ascii="Century Gothic" w:hAnsi="Century Gothic"/>
        </w:rPr>
        <w:lastRenderedPageBreak/>
        <w:t>this approach, and the reversibility of the phase transition, was checked with differential scanning calo</w:t>
      </w:r>
      <w:r w:rsidR="00AC3007">
        <w:rPr>
          <w:rFonts w:ascii="Century Gothic" w:hAnsi="Century Gothic"/>
        </w:rPr>
        <w:t xml:space="preserve">rimetry. </w:t>
      </w:r>
      <w:r w:rsidR="00C70F36" w:rsidRPr="003A259F">
        <w:rPr>
          <w:rFonts w:ascii="Century Gothic" w:hAnsi="Century Gothic"/>
        </w:rPr>
        <w:t>As the molar concentration of the dual components</w:t>
      </w:r>
      <w:r w:rsidR="00AC238F">
        <w:rPr>
          <w:rFonts w:ascii="Century Gothic" w:hAnsi="Century Gothic"/>
        </w:rPr>
        <w:t xml:space="preserve"> as shown in Table 1</w:t>
      </w:r>
      <w:r w:rsidR="00AC3007">
        <w:rPr>
          <w:rFonts w:ascii="Century Gothic" w:hAnsi="Century Gothic"/>
        </w:rPr>
        <w:t>.</w:t>
      </w:r>
      <w:r w:rsidR="00C70F36" w:rsidRPr="003A259F">
        <w:rPr>
          <w:rFonts w:ascii="Century Gothic" w:hAnsi="Century Gothic"/>
        </w:rPr>
        <w:t xml:space="preserve"> </w:t>
      </w:r>
    </w:p>
    <w:p w:rsidR="00255E6D" w:rsidRDefault="00255E6D" w:rsidP="004E2D67">
      <w:pPr>
        <w:pStyle w:val="TAMainText"/>
        <w:ind w:firstLine="0"/>
        <w:rPr>
          <w:rFonts w:ascii="Century Gothic" w:hAnsi="Century Gothic"/>
        </w:rPr>
      </w:pPr>
    </w:p>
    <w:p w:rsidR="00D147A0" w:rsidRDefault="00D147A0" w:rsidP="004E2D67">
      <w:pPr>
        <w:pStyle w:val="TAMainText"/>
        <w:ind w:firstLine="0"/>
        <w:rPr>
          <w:rFonts w:ascii="Century Gothic" w:hAnsi="Century Gothic"/>
        </w:rPr>
      </w:pPr>
      <w:proofErr w:type="spellStart"/>
      <w:proofErr w:type="gramStart"/>
      <w:r>
        <w:rPr>
          <w:rFonts w:ascii="Century Gothic" w:hAnsi="Century Gothic"/>
        </w:rPr>
        <w:t>Abc</w:t>
      </w:r>
      <w:proofErr w:type="spellEnd"/>
      <w:r>
        <w:rPr>
          <w:rFonts w:ascii="Century Gothic" w:hAnsi="Century Gothic"/>
        </w:rPr>
        <w:t>…</w:t>
      </w:r>
      <w:proofErr w:type="gramEnd"/>
      <w:r>
        <w:rPr>
          <w:rFonts w:ascii="Century Gothic" w:hAnsi="Century Gothic"/>
        </w:rPr>
        <w:t>please write your introduction here. May add more topics…..</w:t>
      </w:r>
    </w:p>
    <w:p w:rsidR="00D147A0" w:rsidRDefault="00D147A0" w:rsidP="004E2D67">
      <w:pPr>
        <w:pStyle w:val="TAMainText"/>
        <w:ind w:firstLine="0"/>
        <w:rPr>
          <w:rFonts w:ascii="Century Gothic" w:hAnsi="Century Gothic"/>
        </w:rPr>
      </w:pPr>
    </w:p>
    <w:p w:rsidR="00D147A0" w:rsidRDefault="00D147A0" w:rsidP="004E2D67">
      <w:pPr>
        <w:pStyle w:val="TAMainText"/>
        <w:ind w:firstLine="0"/>
        <w:rPr>
          <w:rFonts w:ascii="Century Gothic" w:hAnsi="Century Gothic"/>
        </w:rPr>
      </w:pPr>
    </w:p>
    <w:p w:rsidR="00D147A0" w:rsidRDefault="00D147A0" w:rsidP="004E2D67">
      <w:pPr>
        <w:pStyle w:val="TAMainText"/>
        <w:ind w:firstLine="0"/>
        <w:rPr>
          <w:rFonts w:ascii="Century Gothic" w:hAnsi="Century Gothic"/>
        </w:rPr>
      </w:pPr>
    </w:p>
    <w:p w:rsidR="00D147A0" w:rsidRDefault="00D147A0" w:rsidP="004E2D67">
      <w:pPr>
        <w:pStyle w:val="TAMainText"/>
        <w:ind w:firstLine="0"/>
        <w:rPr>
          <w:rFonts w:ascii="Century Gothic" w:hAnsi="Century Gothic"/>
        </w:rPr>
      </w:pPr>
    </w:p>
    <w:p w:rsidR="00D147A0" w:rsidRDefault="00D147A0" w:rsidP="004E2D67">
      <w:pPr>
        <w:pStyle w:val="TAMainText"/>
        <w:ind w:firstLine="0"/>
        <w:rPr>
          <w:rFonts w:ascii="Century Gothic" w:hAnsi="Century Gothic"/>
        </w:rPr>
      </w:pPr>
    </w:p>
    <w:p w:rsidR="00D147A0" w:rsidRDefault="00D147A0" w:rsidP="004E2D67">
      <w:pPr>
        <w:pStyle w:val="TAMainText"/>
        <w:ind w:firstLine="0"/>
        <w:rPr>
          <w:rFonts w:ascii="Century Gothic" w:hAnsi="Century Gothic"/>
        </w:rPr>
      </w:pPr>
    </w:p>
    <w:p w:rsidR="00D147A0" w:rsidRDefault="00D147A0" w:rsidP="004E2D67">
      <w:pPr>
        <w:pStyle w:val="TAMainText"/>
        <w:ind w:firstLine="0"/>
        <w:rPr>
          <w:rFonts w:ascii="Century Gothic" w:hAnsi="Century Gothic"/>
        </w:rPr>
      </w:pPr>
    </w:p>
    <w:p w:rsidR="00D147A0" w:rsidRDefault="00D147A0" w:rsidP="004E2D67">
      <w:pPr>
        <w:pStyle w:val="TAMainText"/>
        <w:ind w:firstLine="0"/>
        <w:rPr>
          <w:rFonts w:ascii="Century Gothic" w:hAnsi="Century Gothic"/>
        </w:rPr>
      </w:pPr>
    </w:p>
    <w:p w:rsidR="00D147A0" w:rsidRPr="003A259F" w:rsidRDefault="00D147A0" w:rsidP="004E2D67">
      <w:pPr>
        <w:pStyle w:val="TAMainText"/>
        <w:ind w:firstLine="0"/>
        <w:rPr>
          <w:rFonts w:ascii="Century Gothic" w:hAnsi="Century Gothic"/>
        </w:rPr>
        <w:sectPr w:rsidR="00D147A0" w:rsidRPr="003A259F" w:rsidSect="00122288">
          <w:type w:val="continuous"/>
          <w:pgSz w:w="12240" w:h="15840"/>
          <w:pgMar w:top="720" w:right="1094" w:bottom="953" w:left="1094" w:header="720" w:footer="720" w:gutter="0"/>
          <w:cols w:num="2" w:space="461"/>
        </w:sectPr>
      </w:pPr>
    </w:p>
    <w:p w:rsidR="00255E6D" w:rsidRPr="003A259F" w:rsidRDefault="00255E6D" w:rsidP="004E2D67">
      <w:pPr>
        <w:pStyle w:val="TAMainText"/>
        <w:ind w:firstLine="0"/>
        <w:rPr>
          <w:rFonts w:ascii="Century Gothic" w:hAnsi="Century Gothic"/>
        </w:rPr>
        <w:sectPr w:rsidR="00255E6D" w:rsidRPr="003A259F" w:rsidSect="00122288">
          <w:type w:val="continuous"/>
          <w:pgSz w:w="12240" w:h="15840"/>
          <w:pgMar w:top="720" w:right="1094" w:bottom="950" w:left="1094" w:header="720" w:footer="720" w:gutter="0"/>
          <w:cols w:num="2" w:space="461"/>
        </w:sectPr>
      </w:pPr>
    </w:p>
    <w:p w:rsidR="00255E6D" w:rsidRPr="003A259F" w:rsidRDefault="00255E6D" w:rsidP="004E2D67">
      <w:pPr>
        <w:pStyle w:val="TAMainText"/>
        <w:ind w:firstLine="0"/>
        <w:rPr>
          <w:rFonts w:ascii="Century Gothic" w:hAnsi="Century Gothic"/>
        </w:rPr>
      </w:pPr>
    </w:p>
    <w:p w:rsidR="00312C94" w:rsidRPr="003A259F" w:rsidRDefault="00312C94" w:rsidP="00312C94">
      <w:pPr>
        <w:autoSpaceDE w:val="0"/>
        <w:autoSpaceDN w:val="0"/>
        <w:adjustRightInd w:val="0"/>
        <w:spacing w:line="360" w:lineRule="auto"/>
        <w:jc w:val="center"/>
        <w:rPr>
          <w:rFonts w:ascii="Century Gothic" w:hAnsi="Century Gothic"/>
          <w:sz w:val="16"/>
          <w:szCs w:val="16"/>
          <w:vertAlign w:val="superscript"/>
        </w:rPr>
      </w:pPr>
      <w:r w:rsidRPr="003A259F">
        <w:rPr>
          <w:rFonts w:ascii="Century Gothic" w:hAnsi="Century Gothic"/>
          <w:b/>
          <w:sz w:val="16"/>
          <w:szCs w:val="16"/>
        </w:rPr>
        <w:t xml:space="preserve">Table </w:t>
      </w:r>
      <w:proofErr w:type="gramStart"/>
      <w:r w:rsidRPr="003A259F">
        <w:rPr>
          <w:rFonts w:ascii="Century Gothic" w:hAnsi="Century Gothic"/>
          <w:b/>
          <w:sz w:val="16"/>
          <w:szCs w:val="16"/>
        </w:rPr>
        <w:t>1</w:t>
      </w:r>
      <w:r w:rsidRPr="003A259F">
        <w:rPr>
          <w:rFonts w:ascii="Century Gothic" w:hAnsi="Century Gothic"/>
          <w:sz w:val="16"/>
          <w:szCs w:val="16"/>
        </w:rPr>
        <w:t xml:space="preserve"> </w:t>
      </w:r>
      <w:r w:rsidR="00AC3007">
        <w:rPr>
          <w:rFonts w:ascii="Century Gothic" w:hAnsi="Century Gothic"/>
          <w:sz w:val="16"/>
          <w:szCs w:val="16"/>
        </w:rPr>
        <w:t xml:space="preserve"> </w:t>
      </w:r>
      <w:r w:rsidRPr="003A259F">
        <w:rPr>
          <w:rFonts w:ascii="Century Gothic" w:hAnsi="Century Gothic"/>
          <w:sz w:val="16"/>
          <w:szCs w:val="16"/>
        </w:rPr>
        <w:t>Catalytic</w:t>
      </w:r>
      <w:proofErr w:type="gramEnd"/>
      <w:r w:rsidRPr="003A259F">
        <w:rPr>
          <w:rFonts w:ascii="Century Gothic" w:hAnsi="Century Gothic"/>
          <w:sz w:val="16"/>
          <w:szCs w:val="16"/>
        </w:rPr>
        <w:t xml:space="preserve"> alkylation of resorcinol to 4-</w:t>
      </w:r>
      <w:r w:rsidRPr="003A259F">
        <w:rPr>
          <w:rFonts w:ascii="Century Gothic" w:hAnsi="Century Gothic"/>
          <w:i/>
          <w:sz w:val="16"/>
          <w:szCs w:val="16"/>
        </w:rPr>
        <w:t>tert</w:t>
      </w:r>
      <w:r w:rsidRPr="003A259F">
        <w:rPr>
          <w:rFonts w:ascii="Century Gothic" w:hAnsi="Century Gothic"/>
          <w:sz w:val="16"/>
          <w:szCs w:val="16"/>
        </w:rPr>
        <w:t xml:space="preserve">-butyl resorcinol and 4,6-di </w:t>
      </w:r>
      <w:proofErr w:type="spellStart"/>
      <w:r w:rsidRPr="003A259F">
        <w:rPr>
          <w:rFonts w:ascii="Century Gothic" w:hAnsi="Century Gothic"/>
          <w:i/>
          <w:sz w:val="16"/>
          <w:szCs w:val="16"/>
        </w:rPr>
        <w:t>tert</w:t>
      </w:r>
      <w:proofErr w:type="spellEnd"/>
      <w:r w:rsidRPr="003A259F">
        <w:rPr>
          <w:rFonts w:ascii="Century Gothic" w:hAnsi="Century Gothic"/>
          <w:sz w:val="16"/>
          <w:szCs w:val="16"/>
        </w:rPr>
        <w:t xml:space="preserve">-butyl resorcinol </w:t>
      </w:r>
      <w:r w:rsidRPr="003A259F">
        <w:rPr>
          <w:rFonts w:ascii="Century Gothic" w:hAnsi="Century Gothic"/>
          <w:sz w:val="16"/>
          <w:szCs w:val="16"/>
          <w:vertAlign w:val="superscript"/>
        </w:rPr>
        <w:t>a</w:t>
      </w:r>
    </w:p>
    <w:p w:rsidR="00312C94" w:rsidRPr="003A259F" w:rsidRDefault="00312C94" w:rsidP="00312C94">
      <w:pPr>
        <w:autoSpaceDE w:val="0"/>
        <w:autoSpaceDN w:val="0"/>
        <w:adjustRightInd w:val="0"/>
        <w:rPr>
          <w:rFonts w:ascii="Century Gothic" w:hAnsi="Century Gothic"/>
          <w:sz w:val="16"/>
          <w:szCs w:val="16"/>
        </w:rPr>
      </w:pPr>
    </w:p>
    <w:tbl>
      <w:tblPr>
        <w:tblW w:w="9395"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1247"/>
        <w:gridCol w:w="1163"/>
        <w:gridCol w:w="1418"/>
        <w:gridCol w:w="1275"/>
        <w:gridCol w:w="1418"/>
        <w:gridCol w:w="2268"/>
      </w:tblGrid>
      <w:tr w:rsidR="00312C94" w:rsidRPr="00116971" w:rsidTr="00AC3007">
        <w:trPr>
          <w:trHeight w:val="274"/>
        </w:trPr>
        <w:tc>
          <w:tcPr>
            <w:tcW w:w="606" w:type="dxa"/>
            <w:vMerge w:val="restart"/>
            <w:tcBorders>
              <w:left w:val="nil"/>
              <w:right w:val="nil"/>
            </w:tcBorders>
          </w:tcPr>
          <w:p w:rsidR="00312C94" w:rsidRPr="00116971" w:rsidRDefault="00312C94" w:rsidP="00B9587C">
            <w:pPr>
              <w:jc w:val="center"/>
              <w:rPr>
                <w:rFonts w:ascii="Century Gothic" w:hAnsi="Century Gothic"/>
                <w:b/>
                <w:sz w:val="16"/>
                <w:szCs w:val="16"/>
              </w:rPr>
            </w:pPr>
          </w:p>
          <w:p w:rsidR="00312C94" w:rsidRPr="00116971" w:rsidRDefault="00312C94" w:rsidP="00B9587C">
            <w:pPr>
              <w:jc w:val="center"/>
              <w:rPr>
                <w:rFonts w:ascii="Century Gothic" w:hAnsi="Century Gothic"/>
                <w:b/>
                <w:sz w:val="16"/>
                <w:szCs w:val="16"/>
              </w:rPr>
            </w:pPr>
            <w:r w:rsidRPr="00116971">
              <w:rPr>
                <w:rFonts w:ascii="Century Gothic" w:hAnsi="Century Gothic"/>
                <w:b/>
                <w:sz w:val="16"/>
                <w:szCs w:val="16"/>
              </w:rPr>
              <w:t>Entry</w:t>
            </w:r>
          </w:p>
        </w:tc>
        <w:tc>
          <w:tcPr>
            <w:tcW w:w="1247" w:type="dxa"/>
            <w:vMerge w:val="restart"/>
            <w:tcBorders>
              <w:left w:val="nil"/>
              <w:right w:val="nil"/>
            </w:tcBorders>
          </w:tcPr>
          <w:p w:rsidR="00312C94" w:rsidRPr="00116971" w:rsidRDefault="00312C94" w:rsidP="00B9587C">
            <w:pPr>
              <w:rPr>
                <w:rFonts w:ascii="Century Gothic" w:hAnsi="Century Gothic"/>
                <w:b/>
                <w:sz w:val="16"/>
                <w:szCs w:val="16"/>
              </w:rPr>
            </w:pPr>
          </w:p>
          <w:p w:rsidR="00312C94" w:rsidRPr="00116971" w:rsidRDefault="00312C94" w:rsidP="00B9587C">
            <w:pPr>
              <w:rPr>
                <w:rFonts w:ascii="Century Gothic" w:hAnsi="Century Gothic"/>
                <w:b/>
                <w:sz w:val="16"/>
                <w:szCs w:val="16"/>
              </w:rPr>
            </w:pPr>
            <w:r w:rsidRPr="00116971">
              <w:rPr>
                <w:rFonts w:ascii="Century Gothic" w:hAnsi="Century Gothic"/>
                <w:b/>
                <w:sz w:val="16"/>
                <w:szCs w:val="16"/>
              </w:rPr>
              <w:t>Catalysts</w:t>
            </w:r>
          </w:p>
        </w:tc>
        <w:tc>
          <w:tcPr>
            <w:tcW w:w="1163" w:type="dxa"/>
            <w:vMerge w:val="restart"/>
            <w:tcBorders>
              <w:left w:val="nil"/>
              <w:right w:val="nil"/>
            </w:tcBorders>
          </w:tcPr>
          <w:p w:rsidR="00312C94" w:rsidRPr="00116971" w:rsidRDefault="00312C94" w:rsidP="00B9587C">
            <w:pPr>
              <w:jc w:val="center"/>
              <w:rPr>
                <w:rFonts w:ascii="Century Gothic" w:hAnsi="Century Gothic"/>
                <w:b/>
                <w:sz w:val="16"/>
                <w:szCs w:val="16"/>
              </w:rPr>
            </w:pPr>
          </w:p>
          <w:p w:rsidR="00312C94" w:rsidRPr="00116971" w:rsidRDefault="00312C94" w:rsidP="00B9587C">
            <w:pPr>
              <w:jc w:val="center"/>
              <w:rPr>
                <w:rFonts w:ascii="Century Gothic" w:hAnsi="Century Gothic"/>
                <w:b/>
                <w:sz w:val="16"/>
                <w:szCs w:val="16"/>
              </w:rPr>
            </w:pPr>
            <w:r w:rsidRPr="00116971">
              <w:rPr>
                <w:rFonts w:ascii="Century Gothic" w:hAnsi="Century Gothic"/>
                <w:b/>
                <w:sz w:val="16"/>
                <w:szCs w:val="16"/>
              </w:rPr>
              <w:t>Conversion / %</w:t>
            </w:r>
          </w:p>
          <w:p w:rsidR="00312C94" w:rsidRPr="00116971" w:rsidRDefault="00312C94" w:rsidP="00B9587C">
            <w:pPr>
              <w:jc w:val="center"/>
              <w:rPr>
                <w:rFonts w:ascii="Century Gothic" w:hAnsi="Century Gothic"/>
                <w:b/>
                <w:sz w:val="16"/>
                <w:szCs w:val="16"/>
              </w:rPr>
            </w:pPr>
          </w:p>
        </w:tc>
        <w:tc>
          <w:tcPr>
            <w:tcW w:w="1418" w:type="dxa"/>
            <w:vMerge w:val="restart"/>
            <w:tcBorders>
              <w:left w:val="nil"/>
              <w:right w:val="nil"/>
            </w:tcBorders>
          </w:tcPr>
          <w:p w:rsidR="00312C94" w:rsidRPr="00116971" w:rsidRDefault="00312C94" w:rsidP="00B9587C">
            <w:pPr>
              <w:rPr>
                <w:rFonts w:ascii="Century Gothic" w:hAnsi="Century Gothic"/>
                <w:b/>
                <w:sz w:val="16"/>
                <w:szCs w:val="16"/>
              </w:rPr>
            </w:pPr>
          </w:p>
          <w:p w:rsidR="00312C94" w:rsidRPr="00116971" w:rsidRDefault="00312C94" w:rsidP="00B9587C">
            <w:pPr>
              <w:jc w:val="center"/>
              <w:rPr>
                <w:rFonts w:ascii="Century Gothic" w:hAnsi="Century Gothic"/>
                <w:b/>
                <w:bCs/>
                <w:sz w:val="16"/>
                <w:szCs w:val="16"/>
                <w:vertAlign w:val="subscript"/>
              </w:rPr>
            </w:pPr>
            <w:r w:rsidRPr="00116971">
              <w:rPr>
                <w:rFonts w:ascii="Century Gothic" w:hAnsi="Century Gothic"/>
                <w:b/>
                <w:sz w:val="16"/>
                <w:szCs w:val="16"/>
              </w:rPr>
              <w:t xml:space="preserve">Product yield / </w:t>
            </w:r>
            <w:proofErr w:type="spellStart"/>
            <w:r w:rsidRPr="00116971">
              <w:rPr>
                <w:rFonts w:ascii="Century Gothic" w:hAnsi="Century Gothic"/>
                <w:b/>
                <w:sz w:val="16"/>
                <w:szCs w:val="16"/>
              </w:rPr>
              <w:t>mmol</w:t>
            </w:r>
            <w:proofErr w:type="spellEnd"/>
          </w:p>
          <w:p w:rsidR="00312C94" w:rsidRPr="00116971" w:rsidRDefault="00312C94" w:rsidP="00B9587C">
            <w:pPr>
              <w:rPr>
                <w:rFonts w:ascii="Century Gothic" w:hAnsi="Century Gothic"/>
                <w:b/>
                <w:sz w:val="16"/>
                <w:szCs w:val="16"/>
              </w:rPr>
            </w:pPr>
          </w:p>
        </w:tc>
        <w:tc>
          <w:tcPr>
            <w:tcW w:w="2693" w:type="dxa"/>
            <w:gridSpan w:val="2"/>
            <w:tcBorders>
              <w:left w:val="nil"/>
              <w:bottom w:val="single" w:sz="4" w:space="0" w:color="auto"/>
              <w:right w:val="nil"/>
            </w:tcBorders>
          </w:tcPr>
          <w:p w:rsidR="00312C94" w:rsidRPr="00116971" w:rsidRDefault="00312C94" w:rsidP="00B9587C">
            <w:pPr>
              <w:rPr>
                <w:rFonts w:ascii="Century Gothic" w:hAnsi="Century Gothic"/>
                <w:b/>
                <w:sz w:val="16"/>
                <w:szCs w:val="16"/>
              </w:rPr>
            </w:pPr>
          </w:p>
          <w:p w:rsidR="00312C94" w:rsidRPr="00116971" w:rsidRDefault="00312C94" w:rsidP="00B9587C">
            <w:pPr>
              <w:jc w:val="center"/>
              <w:rPr>
                <w:rFonts w:ascii="Century Gothic" w:hAnsi="Century Gothic"/>
                <w:b/>
                <w:sz w:val="16"/>
                <w:szCs w:val="16"/>
              </w:rPr>
            </w:pPr>
            <w:r w:rsidRPr="00116971">
              <w:rPr>
                <w:rFonts w:ascii="Century Gothic" w:hAnsi="Century Gothic"/>
                <w:b/>
                <w:sz w:val="16"/>
                <w:szCs w:val="16"/>
              </w:rPr>
              <w:t>Selectivity / %</w:t>
            </w:r>
          </w:p>
          <w:p w:rsidR="00312C94" w:rsidRPr="00116971" w:rsidRDefault="00312C94" w:rsidP="00B9587C">
            <w:pPr>
              <w:jc w:val="center"/>
              <w:rPr>
                <w:rFonts w:ascii="Century Gothic" w:hAnsi="Century Gothic"/>
                <w:b/>
                <w:sz w:val="16"/>
                <w:szCs w:val="16"/>
              </w:rPr>
            </w:pPr>
          </w:p>
        </w:tc>
        <w:tc>
          <w:tcPr>
            <w:tcW w:w="2268" w:type="dxa"/>
            <w:vMerge w:val="restart"/>
            <w:tcBorders>
              <w:left w:val="nil"/>
              <w:right w:val="nil"/>
            </w:tcBorders>
          </w:tcPr>
          <w:p w:rsidR="00312C94" w:rsidRPr="00116971" w:rsidRDefault="00312C94" w:rsidP="00B9587C">
            <w:pPr>
              <w:rPr>
                <w:rFonts w:ascii="Century Gothic" w:hAnsi="Century Gothic"/>
                <w:b/>
                <w:sz w:val="16"/>
                <w:szCs w:val="16"/>
              </w:rPr>
            </w:pPr>
          </w:p>
          <w:p w:rsidR="00312C94" w:rsidRPr="00116971" w:rsidRDefault="00312C94" w:rsidP="00B9587C">
            <w:pPr>
              <w:ind w:left="317"/>
              <w:jc w:val="center"/>
              <w:rPr>
                <w:rFonts w:ascii="Century Gothic" w:hAnsi="Century Gothic"/>
                <w:b/>
                <w:sz w:val="16"/>
                <w:szCs w:val="16"/>
              </w:rPr>
            </w:pPr>
            <w:r w:rsidRPr="00116971">
              <w:rPr>
                <w:rFonts w:ascii="Century Gothic" w:hAnsi="Century Gothic"/>
                <w:b/>
                <w:sz w:val="16"/>
                <w:szCs w:val="16"/>
              </w:rPr>
              <w:t xml:space="preserve">Ratio of Lewis acid to </w:t>
            </w:r>
            <w:proofErr w:type="spellStart"/>
            <w:r w:rsidRPr="00116971">
              <w:rPr>
                <w:rFonts w:ascii="Century Gothic" w:hAnsi="Century Gothic"/>
                <w:b/>
                <w:sz w:val="16"/>
                <w:szCs w:val="16"/>
              </w:rPr>
              <w:t>Brönsted</w:t>
            </w:r>
            <w:proofErr w:type="spellEnd"/>
            <w:r w:rsidRPr="00116971">
              <w:rPr>
                <w:rFonts w:ascii="Century Gothic" w:hAnsi="Century Gothic"/>
                <w:b/>
                <w:sz w:val="16"/>
                <w:szCs w:val="16"/>
              </w:rPr>
              <w:t xml:space="preserve"> acid </w:t>
            </w:r>
            <w:r w:rsidRPr="00116971">
              <w:rPr>
                <w:rFonts w:ascii="Century Gothic" w:hAnsi="Century Gothic"/>
                <w:b/>
                <w:bCs/>
                <w:sz w:val="16"/>
                <w:szCs w:val="16"/>
                <w:vertAlign w:val="superscript"/>
              </w:rPr>
              <w:t>b</w:t>
            </w:r>
          </w:p>
          <w:p w:rsidR="00312C94" w:rsidRPr="00116971" w:rsidRDefault="00312C94" w:rsidP="00B9587C">
            <w:pPr>
              <w:rPr>
                <w:rFonts w:ascii="Century Gothic" w:hAnsi="Century Gothic"/>
                <w:b/>
                <w:sz w:val="16"/>
                <w:szCs w:val="16"/>
              </w:rPr>
            </w:pPr>
          </w:p>
        </w:tc>
      </w:tr>
      <w:tr w:rsidR="00312C94" w:rsidRPr="00116971" w:rsidTr="00AC3007">
        <w:trPr>
          <w:trHeight w:val="274"/>
        </w:trPr>
        <w:tc>
          <w:tcPr>
            <w:tcW w:w="606" w:type="dxa"/>
            <w:vMerge/>
            <w:tcBorders>
              <w:left w:val="nil"/>
              <w:right w:val="nil"/>
            </w:tcBorders>
          </w:tcPr>
          <w:p w:rsidR="00312C94" w:rsidRPr="00116971" w:rsidRDefault="00312C94" w:rsidP="00B9587C">
            <w:pPr>
              <w:jc w:val="center"/>
              <w:rPr>
                <w:rFonts w:ascii="Century Gothic" w:hAnsi="Century Gothic"/>
                <w:sz w:val="16"/>
                <w:szCs w:val="16"/>
              </w:rPr>
            </w:pPr>
          </w:p>
        </w:tc>
        <w:tc>
          <w:tcPr>
            <w:tcW w:w="1247" w:type="dxa"/>
            <w:vMerge/>
            <w:tcBorders>
              <w:left w:val="nil"/>
              <w:right w:val="nil"/>
            </w:tcBorders>
          </w:tcPr>
          <w:p w:rsidR="00312C94" w:rsidRPr="00116971" w:rsidRDefault="00312C94" w:rsidP="00B9587C">
            <w:pPr>
              <w:rPr>
                <w:rFonts w:ascii="Century Gothic" w:hAnsi="Century Gothic"/>
                <w:sz w:val="16"/>
                <w:szCs w:val="16"/>
              </w:rPr>
            </w:pPr>
          </w:p>
        </w:tc>
        <w:tc>
          <w:tcPr>
            <w:tcW w:w="1163" w:type="dxa"/>
            <w:vMerge/>
            <w:tcBorders>
              <w:left w:val="nil"/>
              <w:right w:val="nil"/>
            </w:tcBorders>
          </w:tcPr>
          <w:p w:rsidR="00312C94" w:rsidRPr="00116971" w:rsidRDefault="00312C94" w:rsidP="00B9587C">
            <w:pPr>
              <w:jc w:val="center"/>
              <w:rPr>
                <w:rFonts w:ascii="Century Gothic" w:hAnsi="Century Gothic"/>
                <w:sz w:val="16"/>
                <w:szCs w:val="16"/>
              </w:rPr>
            </w:pPr>
          </w:p>
        </w:tc>
        <w:tc>
          <w:tcPr>
            <w:tcW w:w="1418" w:type="dxa"/>
            <w:vMerge/>
            <w:tcBorders>
              <w:left w:val="nil"/>
              <w:right w:val="nil"/>
            </w:tcBorders>
          </w:tcPr>
          <w:p w:rsidR="00312C94" w:rsidRPr="00116971" w:rsidRDefault="00312C94" w:rsidP="00B9587C">
            <w:pPr>
              <w:rPr>
                <w:rFonts w:ascii="Century Gothic" w:hAnsi="Century Gothic"/>
                <w:sz w:val="16"/>
                <w:szCs w:val="16"/>
              </w:rPr>
            </w:pPr>
          </w:p>
        </w:tc>
        <w:tc>
          <w:tcPr>
            <w:tcW w:w="1275" w:type="dxa"/>
            <w:tcBorders>
              <w:left w:val="nil"/>
              <w:bottom w:val="single" w:sz="4" w:space="0" w:color="auto"/>
              <w:right w:val="nil"/>
            </w:tcBorders>
          </w:tcPr>
          <w:p w:rsidR="00312C94" w:rsidRPr="00116971" w:rsidRDefault="00312C94" w:rsidP="00B9587C">
            <w:pPr>
              <w:rPr>
                <w:rFonts w:ascii="Century Gothic" w:hAnsi="Century Gothic"/>
                <w:b/>
                <w:sz w:val="16"/>
                <w:szCs w:val="16"/>
              </w:rPr>
            </w:pPr>
          </w:p>
          <w:p w:rsidR="00312C94" w:rsidRPr="00116971" w:rsidRDefault="00312C94" w:rsidP="00B9587C">
            <w:pPr>
              <w:ind w:left="175"/>
              <w:rPr>
                <w:rFonts w:ascii="Century Gothic" w:hAnsi="Century Gothic"/>
                <w:b/>
                <w:sz w:val="16"/>
                <w:szCs w:val="16"/>
              </w:rPr>
            </w:pPr>
            <w:r w:rsidRPr="00116971">
              <w:rPr>
                <w:rFonts w:ascii="Century Gothic" w:hAnsi="Century Gothic"/>
                <w:b/>
                <w:sz w:val="16"/>
                <w:szCs w:val="16"/>
              </w:rPr>
              <w:t>4-</w:t>
            </w:r>
            <w:r w:rsidRPr="00116971">
              <w:rPr>
                <w:rFonts w:ascii="Century Gothic" w:hAnsi="Century Gothic"/>
                <w:b/>
                <w:i/>
                <w:sz w:val="16"/>
                <w:szCs w:val="16"/>
              </w:rPr>
              <w:t>tert</w:t>
            </w:r>
            <w:r w:rsidRPr="00116971">
              <w:rPr>
                <w:rFonts w:ascii="Century Gothic" w:hAnsi="Century Gothic"/>
                <w:b/>
                <w:sz w:val="16"/>
                <w:szCs w:val="16"/>
              </w:rPr>
              <w:t xml:space="preserve"> butyl resorcinol</w:t>
            </w:r>
          </w:p>
        </w:tc>
        <w:tc>
          <w:tcPr>
            <w:tcW w:w="1418" w:type="dxa"/>
            <w:tcBorders>
              <w:left w:val="nil"/>
              <w:bottom w:val="single" w:sz="4" w:space="0" w:color="auto"/>
              <w:right w:val="nil"/>
            </w:tcBorders>
          </w:tcPr>
          <w:p w:rsidR="00312C94" w:rsidRPr="00116971" w:rsidRDefault="00312C94" w:rsidP="00B9587C">
            <w:pPr>
              <w:rPr>
                <w:rFonts w:ascii="Century Gothic" w:hAnsi="Century Gothic"/>
                <w:b/>
                <w:sz w:val="16"/>
                <w:szCs w:val="16"/>
              </w:rPr>
            </w:pPr>
          </w:p>
          <w:p w:rsidR="00312C94" w:rsidRPr="00116971" w:rsidRDefault="00312C94" w:rsidP="00B9587C">
            <w:pPr>
              <w:ind w:left="175"/>
              <w:jc w:val="center"/>
              <w:rPr>
                <w:rFonts w:ascii="Century Gothic" w:hAnsi="Century Gothic"/>
                <w:b/>
                <w:sz w:val="16"/>
                <w:szCs w:val="16"/>
              </w:rPr>
            </w:pPr>
            <w:r w:rsidRPr="00116971">
              <w:rPr>
                <w:rFonts w:ascii="Century Gothic" w:hAnsi="Century Gothic"/>
                <w:b/>
                <w:sz w:val="16"/>
                <w:szCs w:val="16"/>
              </w:rPr>
              <w:t xml:space="preserve">4,6-di </w:t>
            </w:r>
            <w:proofErr w:type="spellStart"/>
            <w:r w:rsidRPr="00116971">
              <w:rPr>
                <w:rFonts w:ascii="Century Gothic" w:hAnsi="Century Gothic"/>
                <w:b/>
                <w:i/>
                <w:sz w:val="16"/>
                <w:szCs w:val="16"/>
              </w:rPr>
              <w:t>tert</w:t>
            </w:r>
            <w:proofErr w:type="spellEnd"/>
            <w:r w:rsidRPr="00116971">
              <w:rPr>
                <w:rFonts w:ascii="Century Gothic" w:hAnsi="Century Gothic"/>
                <w:b/>
                <w:sz w:val="16"/>
                <w:szCs w:val="16"/>
              </w:rPr>
              <w:t>-butyl resorcinol</w:t>
            </w:r>
          </w:p>
          <w:p w:rsidR="00312C94" w:rsidRPr="00116971" w:rsidRDefault="00312C94" w:rsidP="00B9587C">
            <w:pPr>
              <w:rPr>
                <w:rFonts w:ascii="Century Gothic" w:hAnsi="Century Gothic"/>
                <w:b/>
                <w:sz w:val="16"/>
                <w:szCs w:val="16"/>
              </w:rPr>
            </w:pPr>
          </w:p>
        </w:tc>
        <w:tc>
          <w:tcPr>
            <w:tcW w:w="2268" w:type="dxa"/>
            <w:vMerge/>
            <w:tcBorders>
              <w:left w:val="nil"/>
              <w:right w:val="nil"/>
            </w:tcBorders>
          </w:tcPr>
          <w:p w:rsidR="00312C94" w:rsidRPr="00116971" w:rsidRDefault="00312C94" w:rsidP="00B9587C">
            <w:pPr>
              <w:rPr>
                <w:rFonts w:ascii="Century Gothic" w:hAnsi="Century Gothic"/>
                <w:sz w:val="16"/>
                <w:szCs w:val="16"/>
              </w:rPr>
            </w:pPr>
          </w:p>
        </w:tc>
      </w:tr>
      <w:tr w:rsidR="00312C94" w:rsidRPr="00116971" w:rsidTr="00AC3007">
        <w:trPr>
          <w:trHeight w:val="290"/>
        </w:trPr>
        <w:tc>
          <w:tcPr>
            <w:tcW w:w="606" w:type="dxa"/>
            <w:tcBorders>
              <w:top w:val="single" w:sz="4" w:space="0" w:color="auto"/>
              <w:left w:val="nil"/>
              <w:bottom w:val="nil"/>
              <w:right w:val="nil"/>
            </w:tcBorders>
          </w:tcPr>
          <w:p w:rsidR="00312C94" w:rsidRPr="00116971" w:rsidRDefault="00312C94" w:rsidP="00B9587C">
            <w:pPr>
              <w:jc w:val="center"/>
              <w:rPr>
                <w:rFonts w:ascii="Century Gothic" w:hAnsi="Century Gothic"/>
                <w:sz w:val="16"/>
                <w:szCs w:val="16"/>
              </w:rPr>
            </w:pPr>
            <w:bookmarkStart w:id="1" w:name="OLE_LINK3"/>
            <w:bookmarkStart w:id="2" w:name="OLE_LINK4"/>
          </w:p>
          <w:p w:rsidR="00312C94" w:rsidRPr="00116971" w:rsidRDefault="00312C94" w:rsidP="00B9587C">
            <w:pPr>
              <w:jc w:val="center"/>
              <w:rPr>
                <w:rFonts w:ascii="Century Gothic" w:hAnsi="Century Gothic"/>
                <w:sz w:val="16"/>
                <w:szCs w:val="16"/>
              </w:rPr>
            </w:pPr>
            <w:r w:rsidRPr="00116971">
              <w:rPr>
                <w:rFonts w:ascii="Century Gothic" w:hAnsi="Century Gothic"/>
                <w:sz w:val="16"/>
                <w:szCs w:val="16"/>
              </w:rPr>
              <w:t>1</w:t>
            </w:r>
          </w:p>
        </w:tc>
        <w:tc>
          <w:tcPr>
            <w:tcW w:w="1247" w:type="dxa"/>
            <w:tcBorders>
              <w:top w:val="single" w:sz="4" w:space="0" w:color="auto"/>
              <w:left w:val="nil"/>
              <w:bottom w:val="nil"/>
              <w:right w:val="nil"/>
            </w:tcBorders>
          </w:tcPr>
          <w:p w:rsidR="00312C94" w:rsidRPr="00116971" w:rsidRDefault="00312C94" w:rsidP="00B9587C">
            <w:pPr>
              <w:rPr>
                <w:rFonts w:ascii="Century Gothic" w:hAnsi="Century Gothic"/>
                <w:sz w:val="16"/>
                <w:szCs w:val="16"/>
              </w:rPr>
            </w:pPr>
          </w:p>
          <w:p w:rsidR="00312C94" w:rsidRPr="00116971" w:rsidRDefault="00312C94" w:rsidP="00B9587C">
            <w:pPr>
              <w:rPr>
                <w:rFonts w:ascii="Century Gothic" w:hAnsi="Century Gothic"/>
                <w:sz w:val="16"/>
                <w:szCs w:val="16"/>
              </w:rPr>
            </w:pPr>
            <w:r w:rsidRPr="00116971">
              <w:rPr>
                <w:rFonts w:ascii="Century Gothic" w:hAnsi="Century Gothic"/>
                <w:sz w:val="16"/>
                <w:szCs w:val="16"/>
              </w:rPr>
              <w:t xml:space="preserve">MA </w:t>
            </w:r>
          </w:p>
        </w:tc>
        <w:tc>
          <w:tcPr>
            <w:tcW w:w="1163" w:type="dxa"/>
            <w:tcBorders>
              <w:top w:val="single" w:sz="4" w:space="0" w:color="auto"/>
              <w:left w:val="nil"/>
              <w:bottom w:val="nil"/>
              <w:right w:val="nil"/>
            </w:tcBorders>
          </w:tcPr>
          <w:p w:rsidR="00312C94" w:rsidRPr="00116971" w:rsidRDefault="00312C94" w:rsidP="00B9587C">
            <w:pPr>
              <w:jc w:val="center"/>
              <w:rPr>
                <w:rFonts w:ascii="Century Gothic" w:hAnsi="Century Gothic"/>
                <w:sz w:val="16"/>
                <w:szCs w:val="16"/>
              </w:rPr>
            </w:pPr>
          </w:p>
          <w:p w:rsidR="00312C94" w:rsidRPr="00116971" w:rsidRDefault="00312C94" w:rsidP="00B9587C">
            <w:pPr>
              <w:jc w:val="center"/>
              <w:rPr>
                <w:rFonts w:ascii="Century Gothic" w:hAnsi="Century Gothic"/>
                <w:sz w:val="16"/>
                <w:szCs w:val="16"/>
              </w:rPr>
            </w:pPr>
            <w:r w:rsidRPr="00116971">
              <w:rPr>
                <w:rFonts w:ascii="Century Gothic" w:hAnsi="Century Gothic"/>
                <w:sz w:val="16"/>
                <w:szCs w:val="16"/>
              </w:rPr>
              <w:t>0</w:t>
            </w:r>
          </w:p>
          <w:p w:rsidR="00312C94" w:rsidRPr="00116971" w:rsidRDefault="00312C94" w:rsidP="00B9587C">
            <w:pPr>
              <w:rPr>
                <w:rFonts w:ascii="Century Gothic" w:hAnsi="Century Gothic"/>
                <w:sz w:val="16"/>
                <w:szCs w:val="16"/>
              </w:rPr>
            </w:pPr>
          </w:p>
        </w:tc>
        <w:tc>
          <w:tcPr>
            <w:tcW w:w="1418" w:type="dxa"/>
            <w:tcBorders>
              <w:top w:val="single" w:sz="4" w:space="0" w:color="auto"/>
              <w:left w:val="nil"/>
              <w:bottom w:val="nil"/>
              <w:right w:val="nil"/>
            </w:tcBorders>
          </w:tcPr>
          <w:p w:rsidR="00312C94" w:rsidRPr="00116971" w:rsidRDefault="00312C94" w:rsidP="00B9587C">
            <w:pPr>
              <w:jc w:val="center"/>
              <w:rPr>
                <w:rFonts w:ascii="Century Gothic" w:hAnsi="Century Gothic"/>
                <w:sz w:val="16"/>
                <w:szCs w:val="16"/>
              </w:rPr>
            </w:pPr>
          </w:p>
          <w:p w:rsidR="00312C94" w:rsidRPr="00116971" w:rsidRDefault="00312C94" w:rsidP="00B9587C">
            <w:pPr>
              <w:jc w:val="center"/>
              <w:rPr>
                <w:rFonts w:ascii="Century Gothic" w:hAnsi="Century Gothic"/>
                <w:sz w:val="16"/>
                <w:szCs w:val="16"/>
              </w:rPr>
            </w:pPr>
            <w:r w:rsidRPr="00116971">
              <w:rPr>
                <w:rFonts w:ascii="Century Gothic" w:hAnsi="Century Gothic"/>
                <w:sz w:val="16"/>
                <w:szCs w:val="16"/>
              </w:rPr>
              <w:t>0</w:t>
            </w:r>
          </w:p>
        </w:tc>
        <w:tc>
          <w:tcPr>
            <w:tcW w:w="1275" w:type="dxa"/>
            <w:tcBorders>
              <w:top w:val="single" w:sz="4" w:space="0" w:color="auto"/>
              <w:left w:val="nil"/>
              <w:bottom w:val="nil"/>
              <w:right w:val="nil"/>
            </w:tcBorders>
          </w:tcPr>
          <w:p w:rsidR="00312C94" w:rsidRPr="00116971" w:rsidRDefault="00312C94" w:rsidP="00B9587C">
            <w:pPr>
              <w:jc w:val="center"/>
              <w:rPr>
                <w:rFonts w:ascii="Century Gothic" w:hAnsi="Century Gothic"/>
                <w:sz w:val="16"/>
                <w:szCs w:val="16"/>
              </w:rPr>
            </w:pPr>
          </w:p>
          <w:p w:rsidR="00312C94" w:rsidRPr="00116971" w:rsidRDefault="00312C94" w:rsidP="00B9587C">
            <w:pPr>
              <w:jc w:val="center"/>
              <w:rPr>
                <w:rFonts w:ascii="Century Gothic" w:hAnsi="Century Gothic"/>
                <w:sz w:val="16"/>
                <w:szCs w:val="16"/>
              </w:rPr>
            </w:pPr>
            <w:r w:rsidRPr="00116971">
              <w:rPr>
                <w:rFonts w:ascii="Century Gothic" w:hAnsi="Century Gothic"/>
                <w:sz w:val="16"/>
                <w:szCs w:val="16"/>
              </w:rPr>
              <w:t>0</w:t>
            </w:r>
          </w:p>
        </w:tc>
        <w:tc>
          <w:tcPr>
            <w:tcW w:w="1418" w:type="dxa"/>
            <w:tcBorders>
              <w:top w:val="single" w:sz="4" w:space="0" w:color="auto"/>
              <w:left w:val="nil"/>
              <w:bottom w:val="nil"/>
              <w:right w:val="nil"/>
            </w:tcBorders>
          </w:tcPr>
          <w:p w:rsidR="00312C94" w:rsidRPr="00116971" w:rsidRDefault="00312C94" w:rsidP="00B9587C">
            <w:pPr>
              <w:jc w:val="center"/>
              <w:rPr>
                <w:rFonts w:ascii="Century Gothic" w:hAnsi="Century Gothic"/>
                <w:sz w:val="16"/>
                <w:szCs w:val="16"/>
              </w:rPr>
            </w:pPr>
          </w:p>
          <w:p w:rsidR="00312C94" w:rsidRPr="00116971" w:rsidRDefault="00312C94" w:rsidP="00B9587C">
            <w:pPr>
              <w:jc w:val="center"/>
              <w:rPr>
                <w:rFonts w:ascii="Century Gothic" w:hAnsi="Century Gothic"/>
                <w:sz w:val="16"/>
                <w:szCs w:val="16"/>
              </w:rPr>
            </w:pPr>
            <w:r w:rsidRPr="00116971">
              <w:rPr>
                <w:rFonts w:ascii="Century Gothic" w:hAnsi="Century Gothic"/>
                <w:sz w:val="16"/>
                <w:szCs w:val="16"/>
              </w:rPr>
              <w:t>0</w:t>
            </w:r>
          </w:p>
        </w:tc>
        <w:tc>
          <w:tcPr>
            <w:tcW w:w="2268" w:type="dxa"/>
            <w:tcBorders>
              <w:top w:val="single" w:sz="4" w:space="0" w:color="auto"/>
              <w:left w:val="nil"/>
              <w:bottom w:val="nil"/>
              <w:right w:val="nil"/>
            </w:tcBorders>
          </w:tcPr>
          <w:p w:rsidR="00312C94" w:rsidRPr="00116971" w:rsidRDefault="00312C94" w:rsidP="00B9587C">
            <w:pPr>
              <w:jc w:val="center"/>
              <w:rPr>
                <w:rFonts w:ascii="Century Gothic" w:hAnsi="Century Gothic"/>
                <w:sz w:val="16"/>
                <w:szCs w:val="16"/>
              </w:rPr>
            </w:pPr>
          </w:p>
          <w:p w:rsidR="00312C94" w:rsidRPr="00116971" w:rsidRDefault="00312C94" w:rsidP="00B9587C">
            <w:pPr>
              <w:jc w:val="center"/>
              <w:rPr>
                <w:rFonts w:ascii="Century Gothic" w:hAnsi="Century Gothic"/>
                <w:sz w:val="16"/>
                <w:szCs w:val="16"/>
              </w:rPr>
            </w:pPr>
            <w:r w:rsidRPr="00116971">
              <w:rPr>
                <w:rFonts w:ascii="Century Gothic" w:hAnsi="Century Gothic"/>
                <w:sz w:val="16"/>
                <w:szCs w:val="16"/>
              </w:rPr>
              <w:t>0</w:t>
            </w:r>
          </w:p>
        </w:tc>
      </w:tr>
      <w:tr w:rsidR="00312C94" w:rsidRPr="00116971" w:rsidTr="00AC3007">
        <w:trPr>
          <w:trHeight w:val="274"/>
        </w:trPr>
        <w:tc>
          <w:tcPr>
            <w:tcW w:w="606" w:type="dxa"/>
            <w:tcBorders>
              <w:top w:val="nil"/>
              <w:left w:val="nil"/>
              <w:bottom w:val="nil"/>
              <w:right w:val="nil"/>
            </w:tcBorders>
          </w:tcPr>
          <w:p w:rsidR="00312C94" w:rsidRPr="00116971" w:rsidRDefault="00312C94" w:rsidP="00B9587C">
            <w:pPr>
              <w:jc w:val="center"/>
              <w:rPr>
                <w:rFonts w:ascii="Century Gothic" w:hAnsi="Century Gothic"/>
                <w:sz w:val="16"/>
                <w:szCs w:val="16"/>
              </w:rPr>
            </w:pPr>
            <w:r w:rsidRPr="00116971">
              <w:rPr>
                <w:rFonts w:ascii="Century Gothic" w:hAnsi="Century Gothic"/>
                <w:sz w:val="16"/>
                <w:szCs w:val="16"/>
              </w:rPr>
              <w:t>2</w:t>
            </w:r>
          </w:p>
        </w:tc>
        <w:tc>
          <w:tcPr>
            <w:tcW w:w="1247" w:type="dxa"/>
            <w:tcBorders>
              <w:top w:val="nil"/>
              <w:left w:val="nil"/>
              <w:bottom w:val="nil"/>
              <w:right w:val="nil"/>
            </w:tcBorders>
          </w:tcPr>
          <w:p w:rsidR="00312C94" w:rsidRPr="00116971" w:rsidRDefault="00312C94" w:rsidP="00B9587C">
            <w:pPr>
              <w:rPr>
                <w:rFonts w:ascii="Century Gothic" w:hAnsi="Century Gothic"/>
                <w:sz w:val="16"/>
                <w:szCs w:val="16"/>
              </w:rPr>
            </w:pPr>
            <w:r w:rsidRPr="00116971">
              <w:rPr>
                <w:rFonts w:ascii="Century Gothic" w:hAnsi="Century Gothic"/>
                <w:sz w:val="16"/>
                <w:szCs w:val="16"/>
              </w:rPr>
              <w:t>3%Ga-BEA</w:t>
            </w:r>
          </w:p>
        </w:tc>
        <w:tc>
          <w:tcPr>
            <w:tcW w:w="1163" w:type="dxa"/>
            <w:tcBorders>
              <w:top w:val="nil"/>
              <w:left w:val="nil"/>
              <w:bottom w:val="nil"/>
              <w:right w:val="nil"/>
            </w:tcBorders>
          </w:tcPr>
          <w:p w:rsidR="00312C94" w:rsidRPr="00116971" w:rsidRDefault="00312C94" w:rsidP="00B9587C">
            <w:pPr>
              <w:jc w:val="center"/>
              <w:rPr>
                <w:rFonts w:ascii="Century Gothic" w:hAnsi="Century Gothic"/>
                <w:sz w:val="16"/>
                <w:szCs w:val="16"/>
              </w:rPr>
            </w:pPr>
            <w:r w:rsidRPr="00116971">
              <w:rPr>
                <w:rFonts w:ascii="Century Gothic" w:hAnsi="Century Gothic"/>
                <w:sz w:val="16"/>
                <w:szCs w:val="16"/>
              </w:rPr>
              <w:t>38.0</w:t>
            </w:r>
          </w:p>
          <w:p w:rsidR="00312C94" w:rsidRPr="00116971" w:rsidRDefault="00312C94" w:rsidP="00B9587C">
            <w:pPr>
              <w:jc w:val="center"/>
              <w:rPr>
                <w:rFonts w:ascii="Century Gothic" w:hAnsi="Century Gothic"/>
                <w:sz w:val="16"/>
                <w:szCs w:val="16"/>
              </w:rPr>
            </w:pPr>
          </w:p>
        </w:tc>
        <w:tc>
          <w:tcPr>
            <w:tcW w:w="1418" w:type="dxa"/>
            <w:tcBorders>
              <w:top w:val="nil"/>
              <w:left w:val="nil"/>
              <w:bottom w:val="nil"/>
              <w:right w:val="nil"/>
            </w:tcBorders>
          </w:tcPr>
          <w:p w:rsidR="00312C94" w:rsidRPr="00116971" w:rsidRDefault="00312C94" w:rsidP="00B9587C">
            <w:pPr>
              <w:jc w:val="center"/>
              <w:rPr>
                <w:rFonts w:ascii="Century Gothic" w:hAnsi="Century Gothic"/>
                <w:sz w:val="16"/>
                <w:szCs w:val="16"/>
              </w:rPr>
            </w:pPr>
            <w:r w:rsidRPr="00116971">
              <w:rPr>
                <w:rFonts w:ascii="Century Gothic" w:hAnsi="Century Gothic"/>
                <w:sz w:val="16"/>
                <w:szCs w:val="16"/>
              </w:rPr>
              <w:t>15.6</w:t>
            </w:r>
          </w:p>
        </w:tc>
        <w:tc>
          <w:tcPr>
            <w:tcW w:w="1275" w:type="dxa"/>
            <w:tcBorders>
              <w:top w:val="nil"/>
              <w:left w:val="nil"/>
              <w:bottom w:val="nil"/>
              <w:right w:val="nil"/>
            </w:tcBorders>
          </w:tcPr>
          <w:p w:rsidR="00312C94" w:rsidRPr="00116971" w:rsidRDefault="00312C94" w:rsidP="00B9587C">
            <w:pPr>
              <w:jc w:val="center"/>
              <w:rPr>
                <w:rFonts w:ascii="Century Gothic" w:hAnsi="Century Gothic"/>
                <w:sz w:val="16"/>
                <w:szCs w:val="16"/>
              </w:rPr>
            </w:pPr>
            <w:r w:rsidRPr="00116971">
              <w:rPr>
                <w:rFonts w:ascii="Century Gothic" w:hAnsi="Century Gothic"/>
                <w:sz w:val="16"/>
                <w:szCs w:val="16"/>
              </w:rPr>
              <w:t>97.4</w:t>
            </w:r>
          </w:p>
        </w:tc>
        <w:tc>
          <w:tcPr>
            <w:tcW w:w="1418" w:type="dxa"/>
            <w:tcBorders>
              <w:top w:val="nil"/>
              <w:left w:val="nil"/>
              <w:bottom w:val="nil"/>
              <w:right w:val="nil"/>
            </w:tcBorders>
          </w:tcPr>
          <w:p w:rsidR="00312C94" w:rsidRPr="00116971" w:rsidRDefault="00312C94" w:rsidP="00B9587C">
            <w:pPr>
              <w:jc w:val="center"/>
              <w:rPr>
                <w:rFonts w:ascii="Century Gothic" w:hAnsi="Century Gothic"/>
                <w:sz w:val="16"/>
                <w:szCs w:val="16"/>
              </w:rPr>
            </w:pPr>
            <w:r w:rsidRPr="00116971">
              <w:rPr>
                <w:rFonts w:ascii="Century Gothic" w:hAnsi="Century Gothic"/>
                <w:sz w:val="16"/>
                <w:szCs w:val="16"/>
              </w:rPr>
              <w:t>2.6</w:t>
            </w:r>
          </w:p>
        </w:tc>
        <w:tc>
          <w:tcPr>
            <w:tcW w:w="2268" w:type="dxa"/>
            <w:tcBorders>
              <w:top w:val="nil"/>
              <w:left w:val="nil"/>
              <w:bottom w:val="nil"/>
              <w:right w:val="nil"/>
            </w:tcBorders>
          </w:tcPr>
          <w:p w:rsidR="00312C94" w:rsidRPr="00116971" w:rsidRDefault="00312C94" w:rsidP="00B9587C">
            <w:pPr>
              <w:jc w:val="center"/>
              <w:rPr>
                <w:rFonts w:ascii="Century Gothic" w:hAnsi="Century Gothic"/>
                <w:sz w:val="16"/>
                <w:szCs w:val="16"/>
              </w:rPr>
            </w:pPr>
            <w:r w:rsidRPr="00116971">
              <w:rPr>
                <w:rFonts w:ascii="Century Gothic" w:hAnsi="Century Gothic"/>
                <w:sz w:val="16"/>
                <w:szCs w:val="16"/>
              </w:rPr>
              <w:t>0.5</w:t>
            </w:r>
          </w:p>
        </w:tc>
      </w:tr>
      <w:tr w:rsidR="00312C94" w:rsidRPr="00116971" w:rsidTr="00AC3007">
        <w:trPr>
          <w:trHeight w:val="274"/>
        </w:trPr>
        <w:tc>
          <w:tcPr>
            <w:tcW w:w="606" w:type="dxa"/>
            <w:tcBorders>
              <w:top w:val="nil"/>
              <w:left w:val="nil"/>
              <w:bottom w:val="nil"/>
              <w:right w:val="nil"/>
            </w:tcBorders>
          </w:tcPr>
          <w:p w:rsidR="00312C94" w:rsidRPr="00116971" w:rsidRDefault="00312C94" w:rsidP="00B9587C">
            <w:pPr>
              <w:jc w:val="center"/>
              <w:rPr>
                <w:rFonts w:ascii="Century Gothic" w:hAnsi="Century Gothic"/>
                <w:sz w:val="16"/>
                <w:szCs w:val="16"/>
              </w:rPr>
            </w:pPr>
            <w:r w:rsidRPr="00116971">
              <w:rPr>
                <w:rFonts w:ascii="Century Gothic" w:hAnsi="Century Gothic"/>
                <w:sz w:val="16"/>
                <w:szCs w:val="16"/>
              </w:rPr>
              <w:t>3</w:t>
            </w:r>
          </w:p>
        </w:tc>
        <w:tc>
          <w:tcPr>
            <w:tcW w:w="1247" w:type="dxa"/>
            <w:tcBorders>
              <w:top w:val="nil"/>
              <w:left w:val="nil"/>
              <w:bottom w:val="nil"/>
              <w:right w:val="nil"/>
            </w:tcBorders>
          </w:tcPr>
          <w:p w:rsidR="00312C94" w:rsidRPr="00116971" w:rsidRDefault="00312C94" w:rsidP="00B9587C">
            <w:pPr>
              <w:rPr>
                <w:rFonts w:ascii="Century Gothic" w:hAnsi="Century Gothic"/>
                <w:sz w:val="16"/>
                <w:szCs w:val="16"/>
              </w:rPr>
            </w:pPr>
            <w:r w:rsidRPr="00116971">
              <w:rPr>
                <w:rFonts w:ascii="Century Gothic" w:hAnsi="Century Gothic"/>
                <w:sz w:val="16"/>
                <w:szCs w:val="16"/>
              </w:rPr>
              <w:t>8%Ga-BEA</w:t>
            </w:r>
          </w:p>
        </w:tc>
        <w:tc>
          <w:tcPr>
            <w:tcW w:w="1163" w:type="dxa"/>
            <w:tcBorders>
              <w:top w:val="nil"/>
              <w:left w:val="nil"/>
              <w:bottom w:val="nil"/>
              <w:right w:val="nil"/>
            </w:tcBorders>
          </w:tcPr>
          <w:p w:rsidR="00312C94" w:rsidRPr="00116971" w:rsidRDefault="00312C94" w:rsidP="00B9587C">
            <w:pPr>
              <w:jc w:val="center"/>
              <w:rPr>
                <w:rFonts w:ascii="Century Gothic" w:hAnsi="Century Gothic"/>
                <w:sz w:val="16"/>
                <w:szCs w:val="16"/>
              </w:rPr>
            </w:pPr>
            <w:r w:rsidRPr="00116971">
              <w:rPr>
                <w:rFonts w:ascii="Century Gothic" w:hAnsi="Century Gothic"/>
                <w:sz w:val="16"/>
                <w:szCs w:val="16"/>
              </w:rPr>
              <w:t>54.4</w:t>
            </w:r>
          </w:p>
          <w:p w:rsidR="00312C94" w:rsidRPr="00116971" w:rsidRDefault="00312C94" w:rsidP="00B9587C">
            <w:pPr>
              <w:jc w:val="center"/>
              <w:rPr>
                <w:rFonts w:ascii="Century Gothic" w:hAnsi="Century Gothic"/>
                <w:sz w:val="16"/>
                <w:szCs w:val="16"/>
              </w:rPr>
            </w:pPr>
          </w:p>
        </w:tc>
        <w:tc>
          <w:tcPr>
            <w:tcW w:w="1418" w:type="dxa"/>
            <w:tcBorders>
              <w:top w:val="nil"/>
              <w:left w:val="nil"/>
              <w:bottom w:val="nil"/>
              <w:right w:val="nil"/>
            </w:tcBorders>
          </w:tcPr>
          <w:p w:rsidR="00312C94" w:rsidRPr="00116971" w:rsidRDefault="00312C94" w:rsidP="00B9587C">
            <w:pPr>
              <w:jc w:val="center"/>
              <w:rPr>
                <w:rFonts w:ascii="Century Gothic" w:hAnsi="Century Gothic"/>
                <w:sz w:val="16"/>
                <w:szCs w:val="16"/>
              </w:rPr>
            </w:pPr>
            <w:r w:rsidRPr="00116971">
              <w:rPr>
                <w:rFonts w:ascii="Century Gothic" w:hAnsi="Century Gothic"/>
                <w:sz w:val="16"/>
                <w:szCs w:val="16"/>
              </w:rPr>
              <w:t>21.7</w:t>
            </w:r>
          </w:p>
        </w:tc>
        <w:tc>
          <w:tcPr>
            <w:tcW w:w="1275" w:type="dxa"/>
            <w:tcBorders>
              <w:top w:val="nil"/>
              <w:left w:val="nil"/>
              <w:bottom w:val="nil"/>
              <w:right w:val="nil"/>
            </w:tcBorders>
          </w:tcPr>
          <w:p w:rsidR="00312C94" w:rsidRPr="00116971" w:rsidRDefault="00312C94" w:rsidP="00B9587C">
            <w:pPr>
              <w:jc w:val="center"/>
              <w:rPr>
                <w:rFonts w:ascii="Century Gothic" w:hAnsi="Century Gothic"/>
                <w:sz w:val="16"/>
                <w:szCs w:val="16"/>
              </w:rPr>
            </w:pPr>
            <w:r w:rsidRPr="00116971">
              <w:rPr>
                <w:rFonts w:ascii="Century Gothic" w:hAnsi="Century Gothic"/>
                <w:sz w:val="16"/>
                <w:szCs w:val="16"/>
              </w:rPr>
              <w:t>95.8</w:t>
            </w:r>
          </w:p>
        </w:tc>
        <w:tc>
          <w:tcPr>
            <w:tcW w:w="1418" w:type="dxa"/>
            <w:tcBorders>
              <w:top w:val="nil"/>
              <w:left w:val="nil"/>
              <w:bottom w:val="nil"/>
              <w:right w:val="nil"/>
            </w:tcBorders>
          </w:tcPr>
          <w:p w:rsidR="00312C94" w:rsidRPr="00116971" w:rsidRDefault="00312C94" w:rsidP="00B9587C">
            <w:pPr>
              <w:jc w:val="center"/>
              <w:rPr>
                <w:rFonts w:ascii="Century Gothic" w:hAnsi="Century Gothic"/>
                <w:sz w:val="16"/>
                <w:szCs w:val="16"/>
              </w:rPr>
            </w:pPr>
            <w:r w:rsidRPr="00116971">
              <w:rPr>
                <w:rFonts w:ascii="Century Gothic" w:hAnsi="Century Gothic"/>
                <w:sz w:val="16"/>
                <w:szCs w:val="16"/>
              </w:rPr>
              <w:t>4.2</w:t>
            </w:r>
          </w:p>
        </w:tc>
        <w:tc>
          <w:tcPr>
            <w:tcW w:w="2268" w:type="dxa"/>
            <w:tcBorders>
              <w:top w:val="nil"/>
              <w:left w:val="nil"/>
              <w:bottom w:val="nil"/>
              <w:right w:val="nil"/>
            </w:tcBorders>
          </w:tcPr>
          <w:p w:rsidR="00312C94" w:rsidRPr="00116971" w:rsidRDefault="00312C94" w:rsidP="00B9587C">
            <w:pPr>
              <w:jc w:val="center"/>
              <w:rPr>
                <w:rFonts w:ascii="Century Gothic" w:hAnsi="Century Gothic"/>
                <w:sz w:val="16"/>
                <w:szCs w:val="16"/>
              </w:rPr>
            </w:pPr>
            <w:r w:rsidRPr="00116971">
              <w:rPr>
                <w:rFonts w:ascii="Century Gothic" w:hAnsi="Century Gothic"/>
                <w:sz w:val="16"/>
                <w:szCs w:val="16"/>
              </w:rPr>
              <w:t>0.7</w:t>
            </w:r>
          </w:p>
        </w:tc>
      </w:tr>
      <w:tr w:rsidR="00312C94" w:rsidRPr="00116971" w:rsidTr="00AC3007">
        <w:trPr>
          <w:trHeight w:val="290"/>
        </w:trPr>
        <w:tc>
          <w:tcPr>
            <w:tcW w:w="606" w:type="dxa"/>
            <w:tcBorders>
              <w:top w:val="nil"/>
              <w:left w:val="nil"/>
              <w:bottom w:val="nil"/>
              <w:right w:val="nil"/>
            </w:tcBorders>
          </w:tcPr>
          <w:p w:rsidR="00312C94" w:rsidRPr="00116971" w:rsidRDefault="00312C94" w:rsidP="00B9587C">
            <w:pPr>
              <w:jc w:val="center"/>
              <w:rPr>
                <w:rFonts w:ascii="Century Gothic" w:hAnsi="Century Gothic"/>
                <w:sz w:val="16"/>
                <w:szCs w:val="16"/>
              </w:rPr>
            </w:pPr>
            <w:r w:rsidRPr="00116971">
              <w:rPr>
                <w:rFonts w:ascii="Century Gothic" w:hAnsi="Century Gothic"/>
                <w:sz w:val="16"/>
                <w:szCs w:val="16"/>
              </w:rPr>
              <w:t>4</w:t>
            </w:r>
          </w:p>
        </w:tc>
        <w:tc>
          <w:tcPr>
            <w:tcW w:w="1247" w:type="dxa"/>
            <w:tcBorders>
              <w:top w:val="nil"/>
              <w:left w:val="nil"/>
              <w:bottom w:val="nil"/>
              <w:right w:val="nil"/>
            </w:tcBorders>
          </w:tcPr>
          <w:p w:rsidR="00312C94" w:rsidRPr="00116971" w:rsidRDefault="00312C94" w:rsidP="00B9587C">
            <w:pPr>
              <w:rPr>
                <w:rFonts w:ascii="Century Gothic" w:hAnsi="Century Gothic"/>
                <w:sz w:val="16"/>
                <w:szCs w:val="16"/>
              </w:rPr>
            </w:pPr>
            <w:r w:rsidRPr="00116971">
              <w:rPr>
                <w:rFonts w:ascii="Century Gothic" w:hAnsi="Century Gothic"/>
                <w:sz w:val="16"/>
                <w:szCs w:val="16"/>
              </w:rPr>
              <w:t>10%Ga-BEA</w:t>
            </w:r>
          </w:p>
        </w:tc>
        <w:tc>
          <w:tcPr>
            <w:tcW w:w="1163" w:type="dxa"/>
            <w:tcBorders>
              <w:top w:val="nil"/>
              <w:left w:val="nil"/>
              <w:bottom w:val="nil"/>
              <w:right w:val="nil"/>
            </w:tcBorders>
          </w:tcPr>
          <w:p w:rsidR="00312C94" w:rsidRPr="00116971" w:rsidRDefault="00312C94" w:rsidP="00B9587C">
            <w:pPr>
              <w:jc w:val="center"/>
              <w:rPr>
                <w:rFonts w:ascii="Century Gothic" w:hAnsi="Century Gothic"/>
                <w:sz w:val="16"/>
                <w:szCs w:val="16"/>
              </w:rPr>
            </w:pPr>
            <w:r w:rsidRPr="00116971">
              <w:rPr>
                <w:rFonts w:ascii="Century Gothic" w:hAnsi="Century Gothic"/>
                <w:sz w:val="16"/>
                <w:szCs w:val="16"/>
              </w:rPr>
              <w:t>59.1</w:t>
            </w:r>
          </w:p>
          <w:p w:rsidR="00312C94" w:rsidRPr="00116971" w:rsidRDefault="00312C94" w:rsidP="00B9587C">
            <w:pPr>
              <w:jc w:val="center"/>
              <w:rPr>
                <w:rFonts w:ascii="Century Gothic" w:hAnsi="Century Gothic"/>
                <w:sz w:val="16"/>
                <w:szCs w:val="16"/>
              </w:rPr>
            </w:pPr>
          </w:p>
        </w:tc>
        <w:tc>
          <w:tcPr>
            <w:tcW w:w="1418" w:type="dxa"/>
            <w:tcBorders>
              <w:top w:val="nil"/>
              <w:left w:val="nil"/>
              <w:bottom w:val="nil"/>
              <w:right w:val="nil"/>
            </w:tcBorders>
          </w:tcPr>
          <w:p w:rsidR="00312C94" w:rsidRPr="00116971" w:rsidRDefault="00312C94" w:rsidP="00B9587C">
            <w:pPr>
              <w:jc w:val="center"/>
              <w:rPr>
                <w:rFonts w:ascii="Century Gothic" w:hAnsi="Century Gothic"/>
                <w:sz w:val="16"/>
                <w:szCs w:val="16"/>
              </w:rPr>
            </w:pPr>
            <w:r w:rsidRPr="00116971">
              <w:rPr>
                <w:rFonts w:ascii="Century Gothic" w:hAnsi="Century Gothic"/>
                <w:sz w:val="16"/>
                <w:szCs w:val="16"/>
              </w:rPr>
              <w:t>23.6</w:t>
            </w:r>
          </w:p>
        </w:tc>
        <w:tc>
          <w:tcPr>
            <w:tcW w:w="1275" w:type="dxa"/>
            <w:tcBorders>
              <w:top w:val="nil"/>
              <w:left w:val="nil"/>
              <w:bottom w:val="nil"/>
              <w:right w:val="nil"/>
            </w:tcBorders>
          </w:tcPr>
          <w:p w:rsidR="00312C94" w:rsidRPr="00116971" w:rsidRDefault="00312C94" w:rsidP="00B9587C">
            <w:pPr>
              <w:jc w:val="center"/>
              <w:rPr>
                <w:rFonts w:ascii="Century Gothic" w:hAnsi="Century Gothic"/>
                <w:sz w:val="16"/>
                <w:szCs w:val="16"/>
              </w:rPr>
            </w:pPr>
            <w:r w:rsidRPr="00116971">
              <w:rPr>
                <w:rFonts w:ascii="Century Gothic" w:hAnsi="Century Gothic"/>
                <w:sz w:val="16"/>
                <w:szCs w:val="16"/>
              </w:rPr>
              <w:t>100</w:t>
            </w:r>
          </w:p>
        </w:tc>
        <w:tc>
          <w:tcPr>
            <w:tcW w:w="1418" w:type="dxa"/>
            <w:tcBorders>
              <w:top w:val="nil"/>
              <w:left w:val="nil"/>
              <w:bottom w:val="nil"/>
              <w:right w:val="nil"/>
            </w:tcBorders>
          </w:tcPr>
          <w:p w:rsidR="00312C94" w:rsidRPr="00116971" w:rsidRDefault="00312C94" w:rsidP="00B9587C">
            <w:pPr>
              <w:jc w:val="center"/>
              <w:rPr>
                <w:rFonts w:ascii="Century Gothic" w:hAnsi="Century Gothic"/>
                <w:sz w:val="16"/>
                <w:szCs w:val="16"/>
              </w:rPr>
            </w:pPr>
            <w:r w:rsidRPr="00116971">
              <w:rPr>
                <w:rFonts w:ascii="Century Gothic" w:hAnsi="Century Gothic"/>
                <w:sz w:val="16"/>
                <w:szCs w:val="16"/>
              </w:rPr>
              <w:t>0</w:t>
            </w:r>
          </w:p>
        </w:tc>
        <w:tc>
          <w:tcPr>
            <w:tcW w:w="2268" w:type="dxa"/>
            <w:tcBorders>
              <w:top w:val="nil"/>
              <w:left w:val="nil"/>
              <w:bottom w:val="nil"/>
              <w:right w:val="nil"/>
            </w:tcBorders>
          </w:tcPr>
          <w:p w:rsidR="00312C94" w:rsidRPr="00116971" w:rsidRDefault="00312C94" w:rsidP="00B9587C">
            <w:pPr>
              <w:jc w:val="center"/>
              <w:rPr>
                <w:rFonts w:ascii="Century Gothic" w:hAnsi="Century Gothic"/>
                <w:sz w:val="16"/>
                <w:szCs w:val="16"/>
              </w:rPr>
            </w:pPr>
            <w:r w:rsidRPr="00116971">
              <w:rPr>
                <w:rFonts w:ascii="Century Gothic" w:hAnsi="Century Gothic"/>
                <w:sz w:val="16"/>
                <w:szCs w:val="16"/>
              </w:rPr>
              <w:t>1.0</w:t>
            </w:r>
          </w:p>
        </w:tc>
      </w:tr>
      <w:tr w:rsidR="00312C94" w:rsidRPr="00116971" w:rsidTr="00AC3007">
        <w:trPr>
          <w:trHeight w:val="290"/>
        </w:trPr>
        <w:tc>
          <w:tcPr>
            <w:tcW w:w="606" w:type="dxa"/>
            <w:tcBorders>
              <w:top w:val="nil"/>
              <w:left w:val="nil"/>
              <w:bottom w:val="single" w:sz="4" w:space="0" w:color="auto"/>
              <w:right w:val="nil"/>
            </w:tcBorders>
          </w:tcPr>
          <w:p w:rsidR="00312C94" w:rsidRPr="00116971" w:rsidRDefault="00312C94" w:rsidP="00B9587C">
            <w:pPr>
              <w:jc w:val="center"/>
              <w:rPr>
                <w:rFonts w:ascii="Century Gothic" w:hAnsi="Century Gothic"/>
                <w:sz w:val="16"/>
                <w:szCs w:val="16"/>
              </w:rPr>
            </w:pPr>
          </w:p>
        </w:tc>
        <w:tc>
          <w:tcPr>
            <w:tcW w:w="1247" w:type="dxa"/>
            <w:tcBorders>
              <w:top w:val="nil"/>
              <w:left w:val="nil"/>
              <w:bottom w:val="single" w:sz="4" w:space="0" w:color="auto"/>
              <w:right w:val="nil"/>
            </w:tcBorders>
          </w:tcPr>
          <w:p w:rsidR="00312C94" w:rsidRPr="00116971" w:rsidRDefault="00312C94" w:rsidP="00B9587C">
            <w:pPr>
              <w:rPr>
                <w:rFonts w:ascii="Century Gothic" w:hAnsi="Century Gothic"/>
                <w:bCs/>
                <w:sz w:val="16"/>
                <w:szCs w:val="16"/>
              </w:rPr>
            </w:pPr>
          </w:p>
        </w:tc>
        <w:tc>
          <w:tcPr>
            <w:tcW w:w="1163" w:type="dxa"/>
            <w:tcBorders>
              <w:top w:val="nil"/>
              <w:left w:val="nil"/>
              <w:bottom w:val="single" w:sz="4" w:space="0" w:color="auto"/>
              <w:right w:val="nil"/>
            </w:tcBorders>
          </w:tcPr>
          <w:p w:rsidR="00312C94" w:rsidRPr="00116971" w:rsidRDefault="00312C94" w:rsidP="00B9587C">
            <w:pPr>
              <w:jc w:val="center"/>
              <w:rPr>
                <w:rFonts w:ascii="Century Gothic" w:hAnsi="Century Gothic"/>
                <w:sz w:val="16"/>
                <w:szCs w:val="16"/>
              </w:rPr>
            </w:pPr>
          </w:p>
        </w:tc>
        <w:tc>
          <w:tcPr>
            <w:tcW w:w="1418" w:type="dxa"/>
            <w:tcBorders>
              <w:top w:val="nil"/>
              <w:left w:val="nil"/>
              <w:bottom w:val="single" w:sz="4" w:space="0" w:color="auto"/>
              <w:right w:val="nil"/>
            </w:tcBorders>
          </w:tcPr>
          <w:p w:rsidR="00312C94" w:rsidRPr="00116971" w:rsidRDefault="00312C94" w:rsidP="00B9587C">
            <w:pPr>
              <w:jc w:val="center"/>
              <w:rPr>
                <w:rFonts w:ascii="Century Gothic" w:hAnsi="Century Gothic"/>
                <w:sz w:val="16"/>
                <w:szCs w:val="16"/>
              </w:rPr>
            </w:pPr>
          </w:p>
        </w:tc>
        <w:tc>
          <w:tcPr>
            <w:tcW w:w="1275" w:type="dxa"/>
            <w:tcBorders>
              <w:top w:val="nil"/>
              <w:left w:val="nil"/>
              <w:bottom w:val="single" w:sz="4" w:space="0" w:color="auto"/>
              <w:right w:val="nil"/>
            </w:tcBorders>
          </w:tcPr>
          <w:p w:rsidR="00312C94" w:rsidRPr="00116971" w:rsidRDefault="00312C94" w:rsidP="00B9587C">
            <w:pPr>
              <w:jc w:val="center"/>
              <w:rPr>
                <w:rFonts w:ascii="Century Gothic" w:hAnsi="Century Gothic"/>
                <w:sz w:val="16"/>
                <w:szCs w:val="16"/>
              </w:rPr>
            </w:pPr>
          </w:p>
        </w:tc>
        <w:tc>
          <w:tcPr>
            <w:tcW w:w="1418" w:type="dxa"/>
            <w:tcBorders>
              <w:top w:val="nil"/>
              <w:left w:val="nil"/>
              <w:bottom w:val="single" w:sz="4" w:space="0" w:color="auto"/>
              <w:right w:val="nil"/>
            </w:tcBorders>
          </w:tcPr>
          <w:p w:rsidR="00312C94" w:rsidRPr="00116971" w:rsidRDefault="00312C94" w:rsidP="00B9587C">
            <w:pPr>
              <w:jc w:val="center"/>
              <w:rPr>
                <w:rFonts w:ascii="Century Gothic" w:hAnsi="Century Gothic"/>
                <w:sz w:val="16"/>
                <w:szCs w:val="16"/>
              </w:rPr>
            </w:pPr>
          </w:p>
        </w:tc>
        <w:tc>
          <w:tcPr>
            <w:tcW w:w="2268" w:type="dxa"/>
            <w:tcBorders>
              <w:top w:val="nil"/>
              <w:left w:val="nil"/>
              <w:bottom w:val="single" w:sz="4" w:space="0" w:color="auto"/>
              <w:right w:val="nil"/>
            </w:tcBorders>
          </w:tcPr>
          <w:p w:rsidR="00312C94" w:rsidRPr="00116971" w:rsidRDefault="00312C94" w:rsidP="00B9587C">
            <w:pPr>
              <w:jc w:val="center"/>
              <w:rPr>
                <w:rFonts w:ascii="Century Gothic" w:hAnsi="Century Gothic"/>
                <w:b/>
                <w:color w:val="FF0000"/>
                <w:sz w:val="16"/>
                <w:szCs w:val="16"/>
              </w:rPr>
            </w:pPr>
          </w:p>
        </w:tc>
      </w:tr>
      <w:bookmarkEnd w:id="1"/>
      <w:bookmarkEnd w:id="2"/>
    </w:tbl>
    <w:p w:rsidR="00312C94" w:rsidRPr="003A259F" w:rsidRDefault="00312C94" w:rsidP="00312C94">
      <w:pPr>
        <w:autoSpaceDE w:val="0"/>
        <w:autoSpaceDN w:val="0"/>
        <w:adjustRightInd w:val="0"/>
        <w:ind w:left="-1134"/>
        <w:rPr>
          <w:rFonts w:ascii="Century Gothic" w:hAnsi="Century Gothic"/>
          <w:bCs/>
          <w:sz w:val="16"/>
          <w:szCs w:val="16"/>
          <w:vertAlign w:val="superscript"/>
        </w:rPr>
      </w:pPr>
    </w:p>
    <w:p w:rsidR="00312C94" w:rsidRPr="00841631" w:rsidRDefault="00312C94" w:rsidP="00256C64">
      <w:pPr>
        <w:autoSpaceDE w:val="0"/>
        <w:autoSpaceDN w:val="0"/>
        <w:adjustRightInd w:val="0"/>
        <w:rPr>
          <w:rFonts w:ascii="Century Gothic" w:hAnsi="Century Gothic"/>
          <w:bCs/>
          <w:sz w:val="14"/>
          <w:szCs w:val="14"/>
        </w:rPr>
      </w:pPr>
      <w:proofErr w:type="spellStart"/>
      <w:proofErr w:type="gramStart"/>
      <w:r w:rsidRPr="00841631">
        <w:rPr>
          <w:rFonts w:ascii="Century Gothic" w:hAnsi="Century Gothic"/>
          <w:bCs/>
          <w:sz w:val="14"/>
          <w:szCs w:val="14"/>
          <w:vertAlign w:val="superscript"/>
        </w:rPr>
        <w:t>a</w:t>
      </w:r>
      <w:r w:rsidRPr="00841631">
        <w:rPr>
          <w:rFonts w:ascii="Century Gothic" w:hAnsi="Century Gothic"/>
          <w:bCs/>
          <w:sz w:val="14"/>
          <w:szCs w:val="14"/>
        </w:rPr>
        <w:t>All</w:t>
      </w:r>
      <w:proofErr w:type="spellEnd"/>
      <w:proofErr w:type="gramEnd"/>
      <w:r w:rsidRPr="00841631">
        <w:rPr>
          <w:rFonts w:ascii="Century Gothic" w:hAnsi="Century Gothic"/>
          <w:bCs/>
          <w:sz w:val="14"/>
          <w:szCs w:val="14"/>
        </w:rPr>
        <w:t xml:space="preserve"> reactions were carried out at 80 °C for 8 h with resorcinol (40 </w:t>
      </w:r>
      <w:proofErr w:type="spellStart"/>
      <w:r w:rsidRPr="00841631">
        <w:rPr>
          <w:rFonts w:ascii="Century Gothic" w:hAnsi="Century Gothic"/>
          <w:bCs/>
          <w:sz w:val="14"/>
          <w:szCs w:val="14"/>
        </w:rPr>
        <w:t>mmol</w:t>
      </w:r>
      <w:proofErr w:type="spellEnd"/>
      <w:r w:rsidRPr="00841631">
        <w:rPr>
          <w:rFonts w:ascii="Century Gothic" w:hAnsi="Century Gothic"/>
          <w:bCs/>
          <w:sz w:val="14"/>
          <w:szCs w:val="14"/>
        </w:rPr>
        <w:t xml:space="preserve">), MTBE (60 </w:t>
      </w:r>
      <w:proofErr w:type="spellStart"/>
      <w:r w:rsidRPr="00841631">
        <w:rPr>
          <w:rFonts w:ascii="Century Gothic" w:hAnsi="Century Gothic"/>
          <w:bCs/>
          <w:sz w:val="14"/>
          <w:szCs w:val="14"/>
        </w:rPr>
        <w:t>mmol</w:t>
      </w:r>
      <w:proofErr w:type="spellEnd"/>
      <w:r w:rsidRPr="00841631">
        <w:rPr>
          <w:rFonts w:ascii="Century Gothic" w:hAnsi="Century Gothic"/>
          <w:bCs/>
          <w:sz w:val="14"/>
          <w:szCs w:val="14"/>
        </w:rPr>
        <w:t>) and catalyst (0.2 g) with vigorous stirring.</w:t>
      </w:r>
    </w:p>
    <w:p w:rsidR="00312C94" w:rsidRPr="00841631" w:rsidRDefault="00312C94" w:rsidP="00256C64">
      <w:pPr>
        <w:autoSpaceDE w:val="0"/>
        <w:autoSpaceDN w:val="0"/>
        <w:adjustRightInd w:val="0"/>
        <w:rPr>
          <w:rFonts w:ascii="Century Gothic" w:hAnsi="Century Gothic"/>
          <w:sz w:val="14"/>
          <w:szCs w:val="14"/>
        </w:rPr>
      </w:pPr>
      <w:proofErr w:type="spellStart"/>
      <w:proofErr w:type="gramStart"/>
      <w:r w:rsidRPr="00841631">
        <w:rPr>
          <w:rFonts w:ascii="Century Gothic" w:hAnsi="Century Gothic"/>
          <w:bCs/>
          <w:sz w:val="14"/>
          <w:szCs w:val="14"/>
          <w:vertAlign w:val="superscript"/>
        </w:rPr>
        <w:t>b</w:t>
      </w:r>
      <w:r w:rsidRPr="00841631">
        <w:rPr>
          <w:rFonts w:ascii="Century Gothic" w:hAnsi="Century Gothic"/>
          <w:bCs/>
          <w:sz w:val="14"/>
          <w:szCs w:val="14"/>
        </w:rPr>
        <w:t>The</w:t>
      </w:r>
      <w:proofErr w:type="spellEnd"/>
      <w:proofErr w:type="gramEnd"/>
      <w:r w:rsidRPr="00841631">
        <w:rPr>
          <w:rFonts w:ascii="Century Gothic" w:hAnsi="Century Gothic"/>
          <w:bCs/>
          <w:sz w:val="14"/>
          <w:szCs w:val="14"/>
        </w:rPr>
        <w:t xml:space="preserve"> ratio </w:t>
      </w:r>
      <w:r w:rsidRPr="00841631">
        <w:rPr>
          <w:rFonts w:ascii="Century Gothic" w:hAnsi="Century Gothic"/>
          <w:sz w:val="14"/>
          <w:szCs w:val="14"/>
        </w:rPr>
        <w:t xml:space="preserve">of Lewis acid to </w:t>
      </w:r>
      <w:proofErr w:type="spellStart"/>
      <w:r w:rsidRPr="00841631">
        <w:rPr>
          <w:rFonts w:ascii="Century Gothic" w:hAnsi="Century Gothic"/>
          <w:sz w:val="14"/>
          <w:szCs w:val="14"/>
        </w:rPr>
        <w:t>Brönsted</w:t>
      </w:r>
      <w:proofErr w:type="spellEnd"/>
      <w:r w:rsidRPr="00841631">
        <w:rPr>
          <w:rFonts w:ascii="Century Gothic" w:hAnsi="Century Gothic"/>
          <w:sz w:val="14"/>
          <w:szCs w:val="14"/>
        </w:rPr>
        <w:t xml:space="preserve"> acid </w:t>
      </w:r>
      <w:r w:rsidRPr="00841631">
        <w:rPr>
          <w:rFonts w:ascii="Century Gothic" w:hAnsi="Century Gothic"/>
          <w:bCs/>
          <w:sz w:val="14"/>
          <w:szCs w:val="14"/>
        </w:rPr>
        <w:t>is calculated by using the peak area of peaks at wavenumber of 1540 cm</w:t>
      </w:r>
      <w:r w:rsidRPr="00841631">
        <w:rPr>
          <w:rFonts w:ascii="Century Gothic" w:hAnsi="Century Gothic"/>
          <w:bCs/>
          <w:sz w:val="14"/>
          <w:szCs w:val="14"/>
          <w:vertAlign w:val="superscript"/>
        </w:rPr>
        <w:t>-1</w:t>
      </w:r>
      <w:r w:rsidRPr="00841631">
        <w:rPr>
          <w:rFonts w:ascii="Century Gothic" w:hAnsi="Century Gothic"/>
          <w:bCs/>
          <w:sz w:val="14"/>
          <w:szCs w:val="14"/>
        </w:rPr>
        <w:t xml:space="preserve"> and 1450 cm</w:t>
      </w:r>
      <w:r w:rsidRPr="00841631">
        <w:rPr>
          <w:rFonts w:ascii="Century Gothic" w:hAnsi="Century Gothic"/>
          <w:bCs/>
          <w:sz w:val="14"/>
          <w:szCs w:val="14"/>
          <w:vertAlign w:val="superscript"/>
        </w:rPr>
        <w:t>-1</w:t>
      </w:r>
      <w:r w:rsidRPr="00841631">
        <w:rPr>
          <w:rFonts w:ascii="Century Gothic" w:hAnsi="Century Gothic"/>
          <w:bCs/>
          <w:sz w:val="14"/>
          <w:szCs w:val="14"/>
        </w:rPr>
        <w:t xml:space="preserve"> for </w:t>
      </w:r>
      <w:proofErr w:type="spellStart"/>
      <w:r w:rsidRPr="00841631">
        <w:rPr>
          <w:rFonts w:ascii="Century Gothic" w:hAnsi="Century Gothic"/>
          <w:sz w:val="14"/>
          <w:szCs w:val="14"/>
        </w:rPr>
        <w:t>Brönsted</w:t>
      </w:r>
      <w:proofErr w:type="spellEnd"/>
      <w:r w:rsidRPr="00841631">
        <w:rPr>
          <w:rFonts w:ascii="Century Gothic" w:hAnsi="Century Gothic"/>
          <w:sz w:val="14"/>
          <w:szCs w:val="14"/>
        </w:rPr>
        <w:t xml:space="preserve"> and Lew</w:t>
      </w:r>
      <w:r w:rsidR="00AC3007" w:rsidRPr="00841631">
        <w:rPr>
          <w:rFonts w:ascii="Century Gothic" w:hAnsi="Century Gothic"/>
          <w:sz w:val="14"/>
          <w:szCs w:val="14"/>
        </w:rPr>
        <w:t>is acids, respectively (see Figure</w:t>
      </w:r>
      <w:r w:rsidRPr="00841631">
        <w:rPr>
          <w:rFonts w:ascii="Century Gothic" w:hAnsi="Century Gothic"/>
          <w:sz w:val="14"/>
          <w:szCs w:val="14"/>
        </w:rPr>
        <w:t xml:space="preserve"> 1). </w:t>
      </w:r>
    </w:p>
    <w:p w:rsidR="00312C94" w:rsidRPr="00841631" w:rsidRDefault="00312C94" w:rsidP="00256C64">
      <w:pPr>
        <w:autoSpaceDE w:val="0"/>
        <w:autoSpaceDN w:val="0"/>
        <w:adjustRightInd w:val="0"/>
        <w:rPr>
          <w:rFonts w:ascii="Century Gothic" w:hAnsi="Century Gothic"/>
          <w:bCs/>
          <w:sz w:val="14"/>
          <w:szCs w:val="14"/>
        </w:rPr>
      </w:pPr>
      <w:proofErr w:type="spellStart"/>
      <w:proofErr w:type="gramStart"/>
      <w:r w:rsidRPr="00841631">
        <w:rPr>
          <w:rFonts w:ascii="Century Gothic" w:hAnsi="Century Gothic"/>
          <w:bCs/>
          <w:sz w:val="14"/>
          <w:szCs w:val="14"/>
          <w:vertAlign w:val="superscript"/>
        </w:rPr>
        <w:t>c</w:t>
      </w:r>
      <w:r w:rsidRPr="00841631">
        <w:rPr>
          <w:rFonts w:ascii="Century Gothic" w:hAnsi="Century Gothic"/>
          <w:bCs/>
          <w:sz w:val="14"/>
          <w:szCs w:val="14"/>
        </w:rPr>
        <w:t>The</w:t>
      </w:r>
      <w:proofErr w:type="spellEnd"/>
      <w:proofErr w:type="gramEnd"/>
      <w:r w:rsidRPr="00841631">
        <w:rPr>
          <w:rFonts w:ascii="Century Gothic" w:hAnsi="Century Gothic"/>
          <w:bCs/>
          <w:sz w:val="14"/>
          <w:szCs w:val="14"/>
        </w:rPr>
        <w:t xml:space="preserve"> amount of H</w:t>
      </w:r>
      <w:r w:rsidRPr="00841631">
        <w:rPr>
          <w:rFonts w:ascii="Century Gothic" w:hAnsi="Century Gothic"/>
          <w:bCs/>
          <w:sz w:val="14"/>
          <w:szCs w:val="14"/>
          <w:vertAlign w:val="subscript"/>
        </w:rPr>
        <w:t>2</w:t>
      </w:r>
      <w:r w:rsidRPr="00841631">
        <w:rPr>
          <w:rFonts w:ascii="Century Gothic" w:hAnsi="Century Gothic"/>
          <w:bCs/>
          <w:sz w:val="14"/>
          <w:szCs w:val="14"/>
        </w:rPr>
        <w:t>SO</w:t>
      </w:r>
      <w:r w:rsidRPr="00841631">
        <w:rPr>
          <w:rFonts w:ascii="Century Gothic" w:hAnsi="Century Gothic"/>
          <w:bCs/>
          <w:sz w:val="14"/>
          <w:szCs w:val="14"/>
          <w:vertAlign w:val="subscript"/>
        </w:rPr>
        <w:t xml:space="preserve">4 </w:t>
      </w:r>
      <w:r w:rsidR="00AC3007" w:rsidRPr="00841631">
        <w:rPr>
          <w:rFonts w:ascii="Century Gothic" w:hAnsi="Century Gothic"/>
          <w:bCs/>
          <w:sz w:val="14"/>
          <w:szCs w:val="14"/>
        </w:rPr>
        <w:t xml:space="preserve">is 25 </w:t>
      </w:r>
      <w:r w:rsidRPr="00841631">
        <w:rPr>
          <w:rFonts w:ascii="Century Gothic" w:hAnsi="Century Gothic"/>
          <w:bCs/>
          <w:sz w:val="14"/>
          <w:szCs w:val="14"/>
        </w:rPr>
        <w:t xml:space="preserve">mol.  </w:t>
      </w:r>
    </w:p>
    <w:p w:rsidR="00312C94" w:rsidRPr="00841631" w:rsidRDefault="00312C94" w:rsidP="00256C64">
      <w:pPr>
        <w:autoSpaceDE w:val="0"/>
        <w:autoSpaceDN w:val="0"/>
        <w:adjustRightInd w:val="0"/>
        <w:rPr>
          <w:rFonts w:ascii="Century Gothic" w:hAnsi="Century Gothic"/>
          <w:sz w:val="14"/>
          <w:szCs w:val="14"/>
        </w:rPr>
      </w:pPr>
      <w:proofErr w:type="spellStart"/>
      <w:proofErr w:type="gramStart"/>
      <w:r w:rsidRPr="00841631">
        <w:rPr>
          <w:rFonts w:ascii="Century Gothic" w:hAnsi="Century Gothic"/>
          <w:bCs/>
          <w:sz w:val="14"/>
          <w:szCs w:val="14"/>
          <w:vertAlign w:val="superscript"/>
        </w:rPr>
        <w:t>d</w:t>
      </w:r>
      <w:r w:rsidRPr="00841631">
        <w:rPr>
          <w:rFonts w:ascii="Century Gothic" w:hAnsi="Century Gothic"/>
          <w:sz w:val="14"/>
          <w:szCs w:val="14"/>
        </w:rPr>
        <w:t>The</w:t>
      </w:r>
      <w:proofErr w:type="spellEnd"/>
      <w:proofErr w:type="gramEnd"/>
      <w:r w:rsidRPr="00841631">
        <w:rPr>
          <w:rFonts w:ascii="Century Gothic" w:hAnsi="Century Gothic"/>
          <w:sz w:val="14"/>
          <w:szCs w:val="14"/>
        </w:rPr>
        <w:t xml:space="preserve"> MA in a solution containing H</w:t>
      </w:r>
      <w:r w:rsidRPr="00841631">
        <w:rPr>
          <w:rFonts w:ascii="Century Gothic" w:hAnsi="Century Gothic"/>
          <w:sz w:val="14"/>
          <w:szCs w:val="14"/>
          <w:vertAlign w:val="subscript"/>
        </w:rPr>
        <w:t>2</w:t>
      </w:r>
      <w:r w:rsidRPr="00841631">
        <w:rPr>
          <w:rFonts w:ascii="Century Gothic" w:hAnsi="Century Gothic"/>
          <w:sz w:val="14"/>
          <w:szCs w:val="14"/>
        </w:rPr>
        <w:t>SO</w:t>
      </w:r>
      <w:r w:rsidRPr="00841631">
        <w:rPr>
          <w:rFonts w:ascii="Century Gothic" w:hAnsi="Century Gothic"/>
          <w:sz w:val="14"/>
          <w:szCs w:val="14"/>
          <w:vertAlign w:val="subscript"/>
        </w:rPr>
        <w:t>4</w:t>
      </w:r>
      <w:r w:rsidRPr="00841631">
        <w:rPr>
          <w:rFonts w:ascii="Century Gothic" w:hAnsi="Century Gothic"/>
          <w:sz w:val="14"/>
          <w:szCs w:val="14"/>
        </w:rPr>
        <w:t>. The amount of MA and H</w:t>
      </w:r>
      <w:r w:rsidRPr="00841631">
        <w:rPr>
          <w:rFonts w:ascii="Century Gothic" w:hAnsi="Century Gothic"/>
          <w:sz w:val="14"/>
          <w:szCs w:val="14"/>
          <w:vertAlign w:val="subscript"/>
        </w:rPr>
        <w:t>2</w:t>
      </w:r>
      <w:r w:rsidRPr="00841631">
        <w:rPr>
          <w:rFonts w:ascii="Century Gothic" w:hAnsi="Century Gothic"/>
          <w:sz w:val="14"/>
          <w:szCs w:val="14"/>
        </w:rPr>
        <w:t>SO</w:t>
      </w:r>
      <w:r w:rsidRPr="00841631">
        <w:rPr>
          <w:rFonts w:ascii="Century Gothic" w:hAnsi="Century Gothic"/>
          <w:sz w:val="14"/>
          <w:szCs w:val="14"/>
          <w:vertAlign w:val="subscript"/>
        </w:rPr>
        <w:t>4</w:t>
      </w:r>
      <w:r w:rsidRPr="00841631">
        <w:rPr>
          <w:rFonts w:ascii="Century Gothic" w:hAnsi="Century Gothic"/>
          <w:sz w:val="14"/>
          <w:szCs w:val="14"/>
        </w:rPr>
        <w:t xml:space="preserve"> are similar as entries 1 and 6, respectively.</w:t>
      </w:r>
    </w:p>
    <w:p w:rsidR="00F71970" w:rsidRDefault="00F71970" w:rsidP="00312C94">
      <w:pPr>
        <w:autoSpaceDE w:val="0"/>
        <w:autoSpaceDN w:val="0"/>
        <w:adjustRightInd w:val="0"/>
        <w:ind w:left="284" w:hanging="284"/>
        <w:rPr>
          <w:rFonts w:ascii="Century Gothic" w:hAnsi="Century Gothic"/>
          <w:sz w:val="16"/>
          <w:szCs w:val="16"/>
        </w:rPr>
      </w:pPr>
    </w:p>
    <w:p w:rsidR="00F71970" w:rsidRPr="003A259F" w:rsidRDefault="00F71970" w:rsidP="00312C94">
      <w:pPr>
        <w:autoSpaceDE w:val="0"/>
        <w:autoSpaceDN w:val="0"/>
        <w:adjustRightInd w:val="0"/>
        <w:ind w:left="284" w:hanging="284"/>
        <w:rPr>
          <w:rFonts w:ascii="Century Gothic" w:hAnsi="Century Gothic"/>
          <w:sz w:val="16"/>
          <w:szCs w:val="16"/>
        </w:rPr>
      </w:pPr>
    </w:p>
    <w:p w:rsidR="006432E2" w:rsidRPr="003A259F" w:rsidRDefault="006432E2" w:rsidP="00312C94">
      <w:pPr>
        <w:autoSpaceDE w:val="0"/>
        <w:autoSpaceDN w:val="0"/>
        <w:adjustRightInd w:val="0"/>
        <w:ind w:left="284" w:hanging="284"/>
        <w:rPr>
          <w:rFonts w:ascii="Century Gothic" w:hAnsi="Century Gothic"/>
          <w:sz w:val="16"/>
          <w:szCs w:val="16"/>
        </w:rPr>
        <w:sectPr w:rsidR="006432E2" w:rsidRPr="003A259F" w:rsidSect="00122288">
          <w:type w:val="continuous"/>
          <w:pgSz w:w="12240" w:h="15840"/>
          <w:pgMar w:top="720" w:right="1094" w:bottom="950" w:left="1094" w:header="720" w:footer="720" w:gutter="0"/>
          <w:cols w:space="461"/>
        </w:sectPr>
      </w:pPr>
    </w:p>
    <w:p w:rsidR="006432E2" w:rsidRPr="004D671D" w:rsidRDefault="006432E2" w:rsidP="006432E2">
      <w:pPr>
        <w:pStyle w:val="TAMainText"/>
        <w:ind w:firstLine="0"/>
        <w:rPr>
          <w:rFonts w:ascii="Century Gothic" w:hAnsi="Century Gothic"/>
          <w:b/>
          <w:color w:val="000000"/>
          <w:sz w:val="22"/>
          <w:szCs w:val="22"/>
        </w:rPr>
      </w:pPr>
      <w:proofErr w:type="gramStart"/>
      <w:r w:rsidRPr="004D671D">
        <w:rPr>
          <w:rFonts w:ascii="Century Gothic" w:hAnsi="Century Gothic"/>
          <w:b/>
          <w:color w:val="943634" w:themeColor="accent2" w:themeShade="BF"/>
          <w:sz w:val="22"/>
          <w:szCs w:val="22"/>
        </w:rPr>
        <w:lastRenderedPageBreak/>
        <w:t>2.0  EXPERIMENTAL</w:t>
      </w:r>
      <w:proofErr w:type="gramEnd"/>
    </w:p>
    <w:p w:rsidR="006432E2" w:rsidRPr="003A259F" w:rsidRDefault="006432E2" w:rsidP="006432E2">
      <w:pPr>
        <w:pStyle w:val="TAMainText"/>
        <w:ind w:firstLine="0"/>
        <w:rPr>
          <w:rFonts w:ascii="Century Gothic" w:hAnsi="Century Gothic"/>
        </w:rPr>
      </w:pPr>
    </w:p>
    <w:p w:rsidR="006432E2" w:rsidRPr="003A259F" w:rsidRDefault="006432E2" w:rsidP="006432E2">
      <w:pPr>
        <w:pStyle w:val="TAMainText"/>
        <w:ind w:firstLine="0"/>
        <w:rPr>
          <w:rFonts w:ascii="Century Gothic" w:hAnsi="Century Gothic"/>
        </w:rPr>
      </w:pPr>
      <w:r w:rsidRPr="003A259F">
        <w:rPr>
          <w:rFonts w:ascii="Century Gothic" w:hAnsi="Century Gothic"/>
        </w:rPr>
        <w:t xml:space="preserve">In a two-component gel, it is easy to modify the molecular structure of either of the two components.  </w:t>
      </w:r>
    </w:p>
    <w:p w:rsidR="006432E2" w:rsidRDefault="006432E2" w:rsidP="006432E2">
      <w:pPr>
        <w:pStyle w:val="TAMainText"/>
        <w:ind w:firstLine="0"/>
        <w:rPr>
          <w:rFonts w:ascii="Century Gothic" w:hAnsi="Century Gothic"/>
        </w:rPr>
      </w:pPr>
    </w:p>
    <w:p w:rsidR="00AC238F" w:rsidRPr="003A259F" w:rsidRDefault="00AC238F" w:rsidP="006432E2">
      <w:pPr>
        <w:pStyle w:val="TAMainText"/>
        <w:ind w:firstLine="0"/>
        <w:rPr>
          <w:rFonts w:ascii="Century Gothic" w:hAnsi="Century Gothic"/>
        </w:rPr>
      </w:pPr>
    </w:p>
    <w:p w:rsidR="006432E2" w:rsidRPr="004D671D" w:rsidRDefault="006432E2" w:rsidP="006432E2">
      <w:pPr>
        <w:pStyle w:val="TAMainText"/>
        <w:ind w:firstLine="0"/>
        <w:rPr>
          <w:rFonts w:ascii="Century Gothic" w:hAnsi="Century Gothic"/>
          <w:b/>
          <w:color w:val="000000"/>
          <w:sz w:val="22"/>
          <w:szCs w:val="22"/>
        </w:rPr>
      </w:pPr>
      <w:proofErr w:type="gramStart"/>
      <w:r w:rsidRPr="004D671D">
        <w:rPr>
          <w:rFonts w:ascii="Century Gothic" w:hAnsi="Century Gothic"/>
          <w:b/>
          <w:color w:val="943634" w:themeColor="accent2" w:themeShade="BF"/>
          <w:sz w:val="22"/>
          <w:szCs w:val="22"/>
        </w:rPr>
        <w:t>3.0  RESULTS</w:t>
      </w:r>
      <w:proofErr w:type="gramEnd"/>
      <w:r w:rsidRPr="004D671D">
        <w:rPr>
          <w:rFonts w:ascii="Century Gothic" w:hAnsi="Century Gothic"/>
          <w:b/>
          <w:color w:val="943634" w:themeColor="accent2" w:themeShade="BF"/>
          <w:sz w:val="22"/>
          <w:szCs w:val="22"/>
        </w:rPr>
        <w:t xml:space="preserve"> AND DISCUSSION</w:t>
      </w:r>
    </w:p>
    <w:p w:rsidR="006432E2" w:rsidRDefault="006432E2" w:rsidP="006432E2">
      <w:pPr>
        <w:pStyle w:val="TAMainText"/>
        <w:ind w:firstLine="0"/>
        <w:rPr>
          <w:rFonts w:ascii="Century Gothic" w:hAnsi="Century Gothic"/>
        </w:rPr>
      </w:pPr>
    </w:p>
    <w:p w:rsidR="00F71970" w:rsidRPr="00F71970" w:rsidRDefault="00841631" w:rsidP="00F71970">
      <w:pPr>
        <w:pStyle w:val="TAMainText"/>
        <w:ind w:firstLine="0"/>
        <w:rPr>
          <w:rFonts w:ascii="Century Gothic" w:hAnsi="Century Gothic"/>
          <w:b/>
          <w:color w:val="943634" w:themeColor="accent2" w:themeShade="BF"/>
        </w:rPr>
      </w:pPr>
      <w:r>
        <w:rPr>
          <w:rFonts w:ascii="Century Gothic" w:hAnsi="Century Gothic"/>
          <w:b/>
          <w:color w:val="943634" w:themeColor="accent2" w:themeShade="BF"/>
        </w:rPr>
        <w:t xml:space="preserve">3.1  </w:t>
      </w:r>
      <w:r w:rsidR="00AC238F">
        <w:rPr>
          <w:rFonts w:ascii="Century Gothic" w:hAnsi="Century Gothic"/>
          <w:b/>
          <w:color w:val="943634" w:themeColor="accent2" w:themeShade="BF"/>
        </w:rPr>
        <w:t xml:space="preserve"> </w:t>
      </w:r>
      <w:r>
        <w:rPr>
          <w:rFonts w:ascii="Century Gothic" w:hAnsi="Century Gothic"/>
          <w:b/>
          <w:color w:val="943634" w:themeColor="accent2" w:themeShade="BF"/>
        </w:rPr>
        <w:t>F</w:t>
      </w:r>
      <w:r w:rsidR="00F71970" w:rsidRPr="00F71970">
        <w:rPr>
          <w:rFonts w:ascii="Century Gothic" w:hAnsi="Century Gothic"/>
          <w:b/>
          <w:color w:val="943634" w:themeColor="accent2" w:themeShade="BF"/>
        </w:rPr>
        <w:t>ull Hardware Setup</w:t>
      </w:r>
    </w:p>
    <w:p w:rsidR="00F71970" w:rsidRPr="00F71970" w:rsidRDefault="00F71970" w:rsidP="00F71970">
      <w:pPr>
        <w:pStyle w:val="TAMainText"/>
        <w:rPr>
          <w:rFonts w:ascii="Century Gothic" w:hAnsi="Century Gothic"/>
          <w:b/>
        </w:rPr>
      </w:pPr>
    </w:p>
    <w:p w:rsidR="00F71970" w:rsidRPr="00F71970" w:rsidRDefault="00F71970" w:rsidP="00F71970">
      <w:pPr>
        <w:pStyle w:val="TAMainText"/>
        <w:ind w:firstLine="0"/>
        <w:rPr>
          <w:rFonts w:ascii="Century Gothic" w:hAnsi="Century Gothic"/>
          <w:lang w:val="en-MY"/>
        </w:rPr>
      </w:pPr>
      <w:r w:rsidRPr="00F71970">
        <w:rPr>
          <w:rFonts w:ascii="Century Gothic" w:hAnsi="Century Gothic"/>
          <w:lang w:val="en-MY"/>
        </w:rPr>
        <w:t xml:space="preserve">The whole system is setup by connecting the PI camera module to the CSI port on the Raspberry PI board via ribbon cable while the LCD screen is connected to the board via HDMI cable. The wireless keyboard and mouse is connected to the board using wireless USB adapter. This is only needed when manipulation of code is required. The power is supplied to the board by connecting a micro USB to USB cable to a wall socket USB adapter or power bank. </w:t>
      </w:r>
    </w:p>
    <w:p w:rsidR="00F71970" w:rsidRPr="00F71970" w:rsidRDefault="00F71970" w:rsidP="00841631">
      <w:pPr>
        <w:pStyle w:val="TAMainText"/>
        <w:ind w:firstLine="0"/>
        <w:rPr>
          <w:rFonts w:ascii="Century Gothic" w:hAnsi="Century Gothic"/>
          <w:lang w:val="en-MY"/>
        </w:rPr>
      </w:pPr>
    </w:p>
    <w:p w:rsidR="00841631" w:rsidRPr="00841631" w:rsidRDefault="00AC238F" w:rsidP="00841631">
      <w:pPr>
        <w:pStyle w:val="TAMainText"/>
        <w:ind w:firstLine="0"/>
        <w:rPr>
          <w:rFonts w:ascii="Century Gothic" w:hAnsi="Century Gothic"/>
          <w:b/>
          <w:color w:val="943634" w:themeColor="accent2" w:themeShade="BF"/>
        </w:rPr>
      </w:pPr>
      <w:r>
        <w:rPr>
          <w:rFonts w:ascii="Century Gothic" w:hAnsi="Century Gothic"/>
          <w:b/>
          <w:color w:val="943634" w:themeColor="accent2" w:themeShade="BF"/>
        </w:rPr>
        <w:t>3</w:t>
      </w:r>
      <w:r w:rsidR="00841631" w:rsidRPr="00841631">
        <w:rPr>
          <w:rFonts w:ascii="Century Gothic" w:hAnsi="Century Gothic"/>
          <w:b/>
          <w:color w:val="943634" w:themeColor="accent2" w:themeShade="BF"/>
        </w:rPr>
        <w:t xml:space="preserve">.2  </w:t>
      </w:r>
      <w:r>
        <w:rPr>
          <w:rFonts w:ascii="Century Gothic" w:hAnsi="Century Gothic"/>
          <w:b/>
          <w:color w:val="943634" w:themeColor="accent2" w:themeShade="BF"/>
        </w:rPr>
        <w:t xml:space="preserve"> </w:t>
      </w:r>
      <w:r w:rsidR="00841631" w:rsidRPr="00841631">
        <w:rPr>
          <w:rFonts w:ascii="Century Gothic" w:hAnsi="Century Gothic"/>
          <w:b/>
          <w:color w:val="943634" w:themeColor="accent2" w:themeShade="BF"/>
        </w:rPr>
        <w:t>Object Highlighting</w:t>
      </w:r>
    </w:p>
    <w:p w:rsidR="00841631" w:rsidRPr="00841631" w:rsidRDefault="00841631" w:rsidP="00841631">
      <w:pPr>
        <w:pStyle w:val="TAMainText"/>
        <w:ind w:firstLine="0"/>
        <w:rPr>
          <w:rFonts w:ascii="Century Gothic" w:hAnsi="Century Gothic"/>
          <w:lang w:val="en-MY"/>
        </w:rPr>
      </w:pPr>
    </w:p>
    <w:p w:rsidR="00841631" w:rsidRPr="00841631" w:rsidRDefault="00841631" w:rsidP="00841631">
      <w:pPr>
        <w:pStyle w:val="TAMainText"/>
        <w:ind w:firstLine="0"/>
        <w:rPr>
          <w:rFonts w:ascii="Century Gothic" w:hAnsi="Century Gothic"/>
          <w:lang w:val="en-MY"/>
        </w:rPr>
      </w:pPr>
      <w:r w:rsidRPr="00841631">
        <w:rPr>
          <w:rFonts w:ascii="Century Gothic" w:hAnsi="Century Gothic"/>
          <w:lang w:val="en-MY"/>
        </w:rPr>
        <w:t>The second part of the application is highlighting the regions, which have the same HSV value as the centre of the circle. In coding aspect, two thresholds are used for the filtering process. The low threshold is an array which contains the minimum of the HSV value whereas the high threshold holds the maxima of HSV va</w:t>
      </w:r>
      <w:r>
        <w:rPr>
          <w:rFonts w:ascii="Century Gothic" w:hAnsi="Century Gothic"/>
          <w:lang w:val="en-MY"/>
        </w:rPr>
        <w:t>lue</w:t>
      </w:r>
      <w:r w:rsidRPr="00841631">
        <w:rPr>
          <w:rFonts w:ascii="Century Gothic" w:hAnsi="Century Gothic"/>
          <w:lang w:val="en-MY"/>
        </w:rPr>
        <w:t>.</w:t>
      </w:r>
      <w:r w:rsidR="00AC238F">
        <w:rPr>
          <w:rFonts w:ascii="Century Gothic" w:hAnsi="Century Gothic"/>
          <w:lang w:val="en-MY"/>
        </w:rPr>
        <w:t xml:space="preserve"> Figure 1</w:t>
      </w:r>
      <w:r w:rsidRPr="00841631">
        <w:rPr>
          <w:rFonts w:ascii="Century Gothic" w:hAnsi="Century Gothic"/>
          <w:lang w:val="en-MY"/>
        </w:rPr>
        <w:t xml:space="preserve"> shows the </w:t>
      </w:r>
      <w:proofErr w:type="spellStart"/>
      <w:r w:rsidRPr="00841631">
        <w:rPr>
          <w:rFonts w:ascii="Century Gothic" w:hAnsi="Century Gothic"/>
          <w:lang w:val="en-MY"/>
        </w:rPr>
        <w:t>color</w:t>
      </w:r>
      <w:proofErr w:type="spellEnd"/>
      <w:r w:rsidRPr="00841631">
        <w:rPr>
          <w:rFonts w:ascii="Century Gothic" w:hAnsi="Century Gothic"/>
          <w:lang w:val="en-MY"/>
        </w:rPr>
        <w:t xml:space="preserve"> benchmark, which consists of 10 different colours such as black, yellow, orange, green, purple, pink, cyan, blue, grey and red. It also have different shapes according to the </w:t>
      </w:r>
      <w:proofErr w:type="spellStart"/>
      <w:r w:rsidRPr="00841631">
        <w:rPr>
          <w:rFonts w:ascii="Century Gothic" w:hAnsi="Century Gothic"/>
          <w:lang w:val="en-MY"/>
        </w:rPr>
        <w:t>color</w:t>
      </w:r>
      <w:proofErr w:type="spellEnd"/>
      <w:r w:rsidRPr="00841631">
        <w:rPr>
          <w:rFonts w:ascii="Century Gothic" w:hAnsi="Century Gothic"/>
          <w:lang w:val="en-MY"/>
        </w:rPr>
        <w:t xml:space="preserve"> and have different sizes of sphere for red </w:t>
      </w:r>
      <w:proofErr w:type="spellStart"/>
      <w:r w:rsidRPr="00841631">
        <w:rPr>
          <w:rFonts w:ascii="Century Gothic" w:hAnsi="Century Gothic"/>
          <w:lang w:val="en-MY"/>
        </w:rPr>
        <w:t>color</w:t>
      </w:r>
      <w:proofErr w:type="spellEnd"/>
      <w:r w:rsidRPr="00841631">
        <w:rPr>
          <w:rFonts w:ascii="Century Gothic" w:hAnsi="Century Gothic"/>
          <w:lang w:val="en-MY"/>
        </w:rPr>
        <w:t xml:space="preserve">. The prototype </w:t>
      </w:r>
      <w:proofErr w:type="spellStart"/>
      <w:r w:rsidRPr="00841631">
        <w:rPr>
          <w:rFonts w:ascii="Century Gothic" w:hAnsi="Century Gothic"/>
          <w:lang w:val="en-MY"/>
        </w:rPr>
        <w:t>color</w:t>
      </w:r>
      <w:proofErr w:type="spellEnd"/>
      <w:r w:rsidRPr="00841631">
        <w:rPr>
          <w:rFonts w:ascii="Century Gothic" w:hAnsi="Century Gothic"/>
          <w:lang w:val="en-MY"/>
        </w:rPr>
        <w:t xml:space="preserve"> detection assistive device, </w:t>
      </w:r>
      <w:r w:rsidRPr="00841631">
        <w:rPr>
          <w:rFonts w:ascii="Century Gothic" w:hAnsi="Century Gothic"/>
          <w:lang w:val="en-MY"/>
        </w:rPr>
        <w:lastRenderedPageBreak/>
        <w:t>for experimental purposes only detects 4 base colours and HSV within its range. Besides the HSV range, the result will display unknown or not detected.</w:t>
      </w:r>
    </w:p>
    <w:p w:rsidR="00AC238F" w:rsidRPr="00F71970" w:rsidRDefault="00AC238F" w:rsidP="00841631">
      <w:pPr>
        <w:pStyle w:val="TAMainText"/>
        <w:ind w:firstLine="0"/>
        <w:rPr>
          <w:rFonts w:ascii="Century Gothic" w:hAnsi="Century Gothic"/>
          <w:lang w:val="en-MY"/>
        </w:rPr>
      </w:pPr>
      <w:r>
        <w:rPr>
          <w:rFonts w:ascii="Century Gothic" w:hAnsi="Century Gothic"/>
          <w:b/>
          <w:noProof/>
          <w:color w:val="943634" w:themeColor="accent2" w:themeShade="BF"/>
          <w:sz w:val="22"/>
          <w:szCs w:val="22"/>
          <w:lang w:val="en-MY" w:eastAsia="en-MY"/>
        </w:rPr>
        <w:drawing>
          <wp:anchor distT="0" distB="0" distL="114300" distR="114300" simplePos="0" relativeHeight="251667968" behindDoc="0" locked="0" layoutInCell="1" allowOverlap="1" wp14:anchorId="15FCF95A" wp14:editId="24F6C205">
            <wp:simplePos x="0" y="0"/>
            <wp:positionH relativeFrom="column">
              <wp:posOffset>57785</wp:posOffset>
            </wp:positionH>
            <wp:positionV relativeFrom="paragraph">
              <wp:posOffset>135255</wp:posOffset>
            </wp:positionV>
            <wp:extent cx="2877820" cy="188404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7820" cy="188404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noProof/>
          <w:lang w:val="en-MY" w:eastAsia="en-MY"/>
        </w:rPr>
        <w:drawing>
          <wp:inline distT="0" distB="0" distL="0" distR="0" wp14:anchorId="39C1411C" wp14:editId="45EBA544">
            <wp:extent cx="2877820" cy="18840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7820" cy="1884045"/>
                    </a:xfrm>
                    <a:prstGeom prst="rect">
                      <a:avLst/>
                    </a:prstGeom>
                    <a:noFill/>
                  </pic:spPr>
                </pic:pic>
              </a:graphicData>
            </a:graphic>
          </wp:inline>
        </w:drawing>
      </w:r>
    </w:p>
    <w:p w:rsidR="00AC238F" w:rsidRPr="00AC238F" w:rsidRDefault="00AC238F" w:rsidP="00AC238F">
      <w:pPr>
        <w:pStyle w:val="TAMainText"/>
        <w:spacing w:line="240" w:lineRule="auto"/>
        <w:ind w:left="-180" w:firstLine="0"/>
        <w:jc w:val="center"/>
        <w:rPr>
          <w:rFonts w:ascii="Century Gothic" w:eastAsia="Calibri" w:hAnsi="Century Gothic"/>
          <w:sz w:val="16"/>
          <w:szCs w:val="16"/>
          <w:lang w:val="en-MY"/>
        </w:rPr>
      </w:pPr>
      <w:r w:rsidRPr="00AC238F">
        <w:rPr>
          <w:rFonts w:ascii="Century Gothic" w:eastAsia="Calibri" w:hAnsi="Century Gothic"/>
          <w:b/>
          <w:sz w:val="16"/>
          <w:szCs w:val="16"/>
          <w:lang w:val="en-MY"/>
        </w:rPr>
        <w:t xml:space="preserve">Figure </w:t>
      </w:r>
      <w:proofErr w:type="gramStart"/>
      <w:r w:rsidRPr="00AC238F">
        <w:rPr>
          <w:rFonts w:ascii="Century Gothic" w:eastAsia="Calibri" w:hAnsi="Century Gothic"/>
          <w:b/>
          <w:sz w:val="16"/>
          <w:szCs w:val="16"/>
          <w:lang w:val="en-MY"/>
        </w:rPr>
        <w:t>1</w:t>
      </w:r>
      <w:r>
        <w:rPr>
          <w:rFonts w:ascii="Century Gothic" w:eastAsia="Calibri" w:hAnsi="Century Gothic"/>
          <w:b/>
          <w:sz w:val="16"/>
          <w:szCs w:val="16"/>
          <w:lang w:val="en-MY"/>
        </w:rPr>
        <w:t xml:space="preserve">  </w:t>
      </w:r>
      <w:r w:rsidRPr="00AC238F">
        <w:rPr>
          <w:rFonts w:ascii="Century Gothic" w:eastAsia="Calibri" w:hAnsi="Century Gothic"/>
          <w:iCs/>
          <w:sz w:val="16"/>
          <w:szCs w:val="16"/>
          <w:lang w:val="en-MY"/>
        </w:rPr>
        <w:t>Block</w:t>
      </w:r>
      <w:proofErr w:type="gramEnd"/>
      <w:r w:rsidRPr="00AC238F">
        <w:rPr>
          <w:rFonts w:ascii="Century Gothic" w:eastAsia="Calibri" w:hAnsi="Century Gothic"/>
          <w:iCs/>
          <w:sz w:val="16"/>
          <w:szCs w:val="16"/>
          <w:lang w:val="en-MY"/>
        </w:rPr>
        <w:t xml:space="preserve"> diagram of the processes of the system</w:t>
      </w:r>
    </w:p>
    <w:p w:rsidR="00AC238F" w:rsidRPr="00116971" w:rsidRDefault="00AC238F" w:rsidP="00AC238F">
      <w:pPr>
        <w:pStyle w:val="TAMainText"/>
        <w:spacing w:line="240" w:lineRule="auto"/>
        <w:ind w:firstLine="0"/>
        <w:rPr>
          <w:rFonts w:ascii="Century Gothic" w:hAnsi="Century Gothic"/>
          <w:b/>
          <w:color w:val="943634" w:themeColor="accent2" w:themeShade="BF"/>
          <w:szCs w:val="18"/>
        </w:rPr>
      </w:pPr>
    </w:p>
    <w:p w:rsidR="00AC238F" w:rsidRPr="00116971" w:rsidRDefault="00AC238F" w:rsidP="00AC238F">
      <w:pPr>
        <w:pStyle w:val="TAMainText"/>
        <w:spacing w:line="240" w:lineRule="auto"/>
        <w:ind w:firstLine="0"/>
        <w:rPr>
          <w:rFonts w:ascii="Century Gothic" w:hAnsi="Century Gothic"/>
          <w:b/>
          <w:color w:val="943634" w:themeColor="accent2" w:themeShade="BF"/>
          <w:szCs w:val="18"/>
        </w:rPr>
      </w:pPr>
    </w:p>
    <w:p w:rsidR="006432E2" w:rsidRPr="004D671D" w:rsidRDefault="006432E2" w:rsidP="00AC238F">
      <w:pPr>
        <w:pStyle w:val="TAMainText"/>
        <w:spacing w:line="240" w:lineRule="auto"/>
        <w:ind w:firstLine="0"/>
        <w:rPr>
          <w:rFonts w:ascii="Century Gothic" w:hAnsi="Century Gothic"/>
          <w:b/>
          <w:color w:val="943634" w:themeColor="accent2" w:themeShade="BF"/>
          <w:sz w:val="22"/>
          <w:szCs w:val="22"/>
        </w:rPr>
      </w:pPr>
      <w:proofErr w:type="gramStart"/>
      <w:r w:rsidRPr="004D671D">
        <w:rPr>
          <w:rFonts w:ascii="Century Gothic" w:hAnsi="Century Gothic"/>
          <w:b/>
          <w:color w:val="943634" w:themeColor="accent2" w:themeShade="BF"/>
          <w:sz w:val="22"/>
          <w:szCs w:val="22"/>
        </w:rPr>
        <w:t>4.0  CONCLUSION</w:t>
      </w:r>
      <w:proofErr w:type="gramEnd"/>
    </w:p>
    <w:p w:rsidR="006432E2" w:rsidRPr="003A259F" w:rsidRDefault="006432E2" w:rsidP="00AC238F">
      <w:pPr>
        <w:pStyle w:val="TAMainText"/>
        <w:spacing w:line="240" w:lineRule="auto"/>
        <w:ind w:firstLine="0"/>
        <w:rPr>
          <w:rFonts w:ascii="Century Gothic" w:hAnsi="Century Gothic"/>
        </w:rPr>
      </w:pPr>
    </w:p>
    <w:p w:rsidR="006432E2" w:rsidRPr="00EE44DF" w:rsidRDefault="006432E2" w:rsidP="00EE44DF">
      <w:pPr>
        <w:pStyle w:val="TAMainText"/>
        <w:spacing w:line="240" w:lineRule="auto"/>
        <w:ind w:firstLine="0"/>
        <w:rPr>
          <w:rFonts w:ascii="Century Gothic" w:hAnsi="Century Gothic"/>
        </w:rPr>
      </w:pPr>
      <w:r w:rsidRPr="003A259F">
        <w:rPr>
          <w:rFonts w:ascii="Century Gothic" w:hAnsi="Century Gothic"/>
        </w:rPr>
        <w:t>The nature of the aggregates present in dilute solution, below the gelation threshold concentration, was investigated using atomic force microscopy (AFM).  When the two components were present in a 2:1 (</w:t>
      </w:r>
      <w:proofErr w:type="spellStart"/>
      <w:r w:rsidRPr="003A259F">
        <w:rPr>
          <w:rFonts w:ascii="Century Gothic" w:hAnsi="Century Gothic"/>
        </w:rPr>
        <w:t>dendrimer:diamine</w:t>
      </w:r>
      <w:proofErr w:type="spellEnd"/>
      <w:r w:rsidRPr="003A259F">
        <w:rPr>
          <w:rFonts w:ascii="Century Gothic" w:hAnsi="Century Gothic"/>
        </w:rPr>
        <w:t>) ratio, rod like aggregates were observed in the AFM The l</w:t>
      </w:r>
      <w:r w:rsidR="00841631">
        <w:rPr>
          <w:rFonts w:ascii="Century Gothic" w:hAnsi="Century Gothic"/>
        </w:rPr>
        <w:t>e</w:t>
      </w:r>
      <w:r w:rsidRPr="003A259F">
        <w:rPr>
          <w:rFonts w:ascii="Century Gothic" w:hAnsi="Century Gothic"/>
        </w:rPr>
        <w:t xml:space="preserve">ngth of these rods </w:t>
      </w:r>
      <w:r w:rsidRPr="00EE44DF">
        <w:rPr>
          <w:rFonts w:ascii="Century Gothic" w:hAnsi="Century Gothic"/>
        </w:rPr>
        <w:t xml:space="preserve">was approximately 100 nm, and their diameters were ca. 9 nm (depth ca. 1 nm).  </w:t>
      </w:r>
    </w:p>
    <w:p w:rsidR="00EE44DF" w:rsidRPr="00EE44DF" w:rsidRDefault="00EE44DF" w:rsidP="00EE44DF">
      <w:pPr>
        <w:pStyle w:val="TDAcknowledgments"/>
        <w:spacing w:before="0" w:line="240" w:lineRule="auto"/>
        <w:rPr>
          <w:rFonts w:ascii="Century Gothic" w:hAnsi="Century Gothic"/>
          <w:szCs w:val="18"/>
          <w:lang w:val="en-GB"/>
        </w:rPr>
      </w:pPr>
      <w:r w:rsidRPr="00EE44DF">
        <w:rPr>
          <w:rFonts w:ascii="Century Gothic" w:hAnsi="Century Gothic"/>
          <w:szCs w:val="18"/>
          <w:lang w:val="en-GB"/>
        </w:rPr>
        <w:t xml:space="preserve">The characteristics and type of </w:t>
      </w:r>
      <w:proofErr w:type="spellStart"/>
      <w:r w:rsidRPr="00EE44DF">
        <w:rPr>
          <w:rFonts w:ascii="Century Gothic" w:hAnsi="Century Gothic"/>
          <w:szCs w:val="18"/>
          <w:lang w:val="en-GB"/>
        </w:rPr>
        <w:t>color</w:t>
      </w:r>
      <w:proofErr w:type="spellEnd"/>
      <w:r w:rsidRPr="00EE44DF">
        <w:rPr>
          <w:rFonts w:ascii="Century Gothic" w:hAnsi="Century Gothic"/>
          <w:szCs w:val="18"/>
          <w:lang w:val="en-GB"/>
        </w:rPr>
        <w:t xml:space="preserve"> blind has been studied and identified as well as the problem faced by individual that is </w:t>
      </w:r>
      <w:proofErr w:type="spellStart"/>
      <w:r w:rsidRPr="00EE44DF">
        <w:rPr>
          <w:rFonts w:ascii="Century Gothic" w:hAnsi="Century Gothic"/>
          <w:szCs w:val="18"/>
          <w:lang w:val="en-GB"/>
        </w:rPr>
        <w:t>color</w:t>
      </w:r>
      <w:proofErr w:type="spellEnd"/>
      <w:r w:rsidRPr="00EE44DF">
        <w:rPr>
          <w:rFonts w:ascii="Century Gothic" w:hAnsi="Century Gothic"/>
          <w:szCs w:val="18"/>
          <w:lang w:val="en-GB"/>
        </w:rPr>
        <w:t xml:space="preserve"> blind. A real-time </w:t>
      </w:r>
      <w:proofErr w:type="spellStart"/>
      <w:r w:rsidRPr="00EE44DF">
        <w:rPr>
          <w:rFonts w:ascii="Century Gothic" w:hAnsi="Century Gothic"/>
          <w:szCs w:val="18"/>
          <w:lang w:val="en-GB"/>
        </w:rPr>
        <w:lastRenderedPageBreak/>
        <w:t>color</w:t>
      </w:r>
      <w:proofErr w:type="spellEnd"/>
      <w:r w:rsidRPr="00EE44DF">
        <w:rPr>
          <w:rFonts w:ascii="Century Gothic" w:hAnsi="Century Gothic"/>
          <w:szCs w:val="18"/>
          <w:lang w:val="en-GB"/>
        </w:rPr>
        <w:t xml:space="preserve"> recognizing system using image processing technique is successfully developed and tested. </w:t>
      </w:r>
    </w:p>
    <w:p w:rsidR="00EE44DF" w:rsidRPr="00116971" w:rsidRDefault="00EE44DF" w:rsidP="00116971">
      <w:pPr>
        <w:pStyle w:val="TDAcknowledgments"/>
        <w:spacing w:before="0" w:line="240" w:lineRule="auto"/>
        <w:rPr>
          <w:rFonts w:ascii="Century Gothic" w:hAnsi="Century Gothic"/>
          <w:szCs w:val="18"/>
          <w:lang w:val="en-GB"/>
        </w:rPr>
      </w:pPr>
      <w:r w:rsidRPr="00EE44DF">
        <w:rPr>
          <w:rFonts w:ascii="Century Gothic" w:hAnsi="Century Gothic"/>
          <w:szCs w:val="18"/>
          <w:lang w:val="en-GB"/>
        </w:rPr>
        <w:t xml:space="preserve">A various experiments were performed to test the functionality of the developed application for </w:t>
      </w:r>
      <w:proofErr w:type="spellStart"/>
      <w:r w:rsidRPr="00EE44DF">
        <w:rPr>
          <w:rFonts w:ascii="Century Gothic" w:hAnsi="Century Gothic"/>
          <w:szCs w:val="18"/>
          <w:lang w:val="en-GB"/>
        </w:rPr>
        <w:t>color</w:t>
      </w:r>
      <w:proofErr w:type="spellEnd"/>
      <w:r w:rsidRPr="00EE44DF">
        <w:rPr>
          <w:rFonts w:ascii="Century Gothic" w:hAnsi="Century Gothic"/>
          <w:szCs w:val="18"/>
          <w:lang w:val="en-GB"/>
        </w:rPr>
        <w:t xml:space="preserve"> deviation and range tests. For the </w:t>
      </w:r>
      <w:proofErr w:type="spellStart"/>
      <w:r w:rsidRPr="00EE44DF">
        <w:rPr>
          <w:rFonts w:ascii="Century Gothic" w:hAnsi="Century Gothic"/>
          <w:szCs w:val="18"/>
          <w:lang w:val="en-GB"/>
        </w:rPr>
        <w:t>color</w:t>
      </w:r>
      <w:proofErr w:type="spellEnd"/>
      <w:r w:rsidRPr="00EE44DF">
        <w:rPr>
          <w:rFonts w:ascii="Century Gothic" w:hAnsi="Century Gothic"/>
          <w:szCs w:val="18"/>
          <w:lang w:val="en-GB"/>
        </w:rPr>
        <w:t xml:space="preserve"> deviation test, the results showed the deviation on the HSV value of the tested </w:t>
      </w:r>
      <w:proofErr w:type="spellStart"/>
      <w:r w:rsidRPr="00EE44DF">
        <w:rPr>
          <w:rFonts w:ascii="Century Gothic" w:hAnsi="Century Gothic"/>
          <w:szCs w:val="18"/>
          <w:lang w:val="en-GB"/>
        </w:rPr>
        <w:t>color</w:t>
      </w:r>
      <w:proofErr w:type="spellEnd"/>
      <w:r w:rsidRPr="00EE44DF">
        <w:rPr>
          <w:rFonts w:ascii="Century Gothic" w:hAnsi="Century Gothic"/>
          <w:szCs w:val="18"/>
          <w:lang w:val="en-GB"/>
        </w:rPr>
        <w:t xml:space="preserve"> was small and within an acceptable ranges. The results of the range test showed that the device could recognize </w:t>
      </w:r>
      <w:proofErr w:type="spellStart"/>
      <w:r w:rsidRPr="00EE44DF">
        <w:rPr>
          <w:rFonts w:ascii="Century Gothic" w:hAnsi="Century Gothic"/>
          <w:szCs w:val="18"/>
          <w:lang w:val="en-GB"/>
        </w:rPr>
        <w:t>color</w:t>
      </w:r>
      <w:proofErr w:type="spellEnd"/>
      <w:r w:rsidRPr="00EE44DF">
        <w:rPr>
          <w:rFonts w:ascii="Century Gothic" w:hAnsi="Century Gothic"/>
          <w:szCs w:val="18"/>
          <w:lang w:val="en-GB"/>
        </w:rPr>
        <w:t xml:space="preserve"> from a </w:t>
      </w:r>
      <w:r w:rsidRPr="00116971">
        <w:rPr>
          <w:rFonts w:ascii="Century Gothic" w:hAnsi="Century Gothic"/>
          <w:szCs w:val="18"/>
          <w:lang w:val="en-GB"/>
        </w:rPr>
        <w:t xml:space="preserve">range of 20 cm up to 12 m. </w:t>
      </w:r>
    </w:p>
    <w:p w:rsidR="00116971" w:rsidRPr="00116971" w:rsidRDefault="00116971" w:rsidP="00116971">
      <w:pPr>
        <w:pStyle w:val="TDAcknowledgments"/>
        <w:spacing w:before="0" w:line="240" w:lineRule="auto"/>
        <w:rPr>
          <w:rFonts w:ascii="Century Gothic" w:hAnsi="Century Gothic"/>
          <w:szCs w:val="18"/>
        </w:rPr>
      </w:pPr>
      <w:r w:rsidRPr="00116971">
        <w:rPr>
          <w:rFonts w:ascii="Century Gothic" w:hAnsi="Century Gothic"/>
          <w:szCs w:val="18"/>
          <w:lang w:val="en-GB"/>
        </w:rPr>
        <w:t xml:space="preserve">In conclusion, this prototype is able to recognize up to four colours such as red, blue, green and yellow as well as their respective variations such as light blue or dark blue. The region with similar HSV value to the designated region is also highlighted. The visual results which is text indicating the object </w:t>
      </w:r>
      <w:proofErr w:type="spellStart"/>
      <w:r w:rsidRPr="00116971">
        <w:rPr>
          <w:rFonts w:ascii="Century Gothic" w:hAnsi="Century Gothic"/>
          <w:szCs w:val="18"/>
          <w:lang w:val="en-GB"/>
        </w:rPr>
        <w:t>color</w:t>
      </w:r>
      <w:proofErr w:type="spellEnd"/>
      <w:r w:rsidRPr="00116971">
        <w:rPr>
          <w:rFonts w:ascii="Century Gothic" w:hAnsi="Century Gothic"/>
          <w:szCs w:val="18"/>
          <w:lang w:val="en-GB"/>
        </w:rPr>
        <w:t xml:space="preserve"> as well as the boundary line is successfully shown on the LCD monitor</w:t>
      </w:r>
      <w:r w:rsidRPr="00116971">
        <w:rPr>
          <w:rFonts w:ascii="Century Gothic" w:hAnsi="Century Gothic"/>
          <w:szCs w:val="18"/>
        </w:rPr>
        <w:t xml:space="preserve">. The result of the distance test shows that the hue (H) element is almost consistent whereas the saturation (S) varies by roughly 49.3% and value (V) by 30.5%. As for the range of detection, the minimum range is 12 cm where the maximum range is up to 15 meter. The accuracy of the 4 base colors detection is about 80%. </w:t>
      </w:r>
    </w:p>
    <w:p w:rsidR="00F71970" w:rsidRPr="00F71970" w:rsidRDefault="00F71970" w:rsidP="00F71970">
      <w:pPr>
        <w:pStyle w:val="TDAcknowledgments"/>
        <w:spacing w:before="0" w:line="240" w:lineRule="auto"/>
        <w:ind w:firstLine="0"/>
        <w:rPr>
          <w:rFonts w:ascii="Century Gothic" w:hAnsi="Century Gothic"/>
          <w:b/>
          <w:color w:val="943634" w:themeColor="accent2" w:themeShade="BF"/>
          <w:szCs w:val="18"/>
        </w:rPr>
      </w:pPr>
    </w:p>
    <w:p w:rsidR="00841631" w:rsidRPr="00841631" w:rsidRDefault="00841631" w:rsidP="00AC238F">
      <w:pPr>
        <w:pStyle w:val="TESupportingInformation"/>
        <w:spacing w:before="0" w:after="0" w:line="240" w:lineRule="auto"/>
        <w:ind w:firstLine="0"/>
      </w:pPr>
    </w:p>
    <w:p w:rsidR="00F71970" w:rsidRDefault="006432E2" w:rsidP="00AC238F">
      <w:pPr>
        <w:pStyle w:val="TDAcknowledgments"/>
        <w:spacing w:before="0" w:line="240" w:lineRule="auto"/>
        <w:ind w:firstLine="0"/>
        <w:rPr>
          <w:rFonts w:ascii="Century Gothic" w:hAnsi="Century Gothic"/>
          <w:b/>
          <w:color w:val="943634" w:themeColor="accent2" w:themeShade="BF"/>
        </w:rPr>
      </w:pPr>
      <w:r w:rsidRPr="004D671D">
        <w:rPr>
          <w:rFonts w:ascii="Century Gothic" w:hAnsi="Century Gothic"/>
          <w:b/>
          <w:color w:val="943634" w:themeColor="accent2" w:themeShade="BF"/>
          <w:sz w:val="22"/>
          <w:szCs w:val="22"/>
        </w:rPr>
        <w:t>Acknowledgement</w:t>
      </w:r>
    </w:p>
    <w:p w:rsidR="004D671D" w:rsidRDefault="004D671D" w:rsidP="00AC238F">
      <w:pPr>
        <w:pStyle w:val="TDAcknowledgments"/>
        <w:spacing w:before="0" w:line="240" w:lineRule="auto"/>
        <w:ind w:firstLine="0"/>
        <w:rPr>
          <w:rFonts w:ascii="Century Gothic" w:hAnsi="Century Gothic"/>
        </w:rPr>
      </w:pPr>
    </w:p>
    <w:p w:rsidR="006432E2" w:rsidRPr="003A259F" w:rsidRDefault="006432E2" w:rsidP="00AC238F">
      <w:pPr>
        <w:pStyle w:val="TDAcknowledgments"/>
        <w:spacing w:before="0" w:line="240" w:lineRule="auto"/>
        <w:ind w:firstLine="0"/>
        <w:rPr>
          <w:rFonts w:ascii="Century Gothic" w:hAnsi="Century Gothic"/>
          <w:b/>
        </w:rPr>
      </w:pPr>
      <w:r w:rsidRPr="003A259F">
        <w:rPr>
          <w:rFonts w:ascii="Century Gothic" w:hAnsi="Century Gothic"/>
        </w:rPr>
        <w:t>We are grateful for the UTM scholarship to Author 1.</w:t>
      </w:r>
    </w:p>
    <w:p w:rsidR="00116971" w:rsidRPr="00116971" w:rsidRDefault="00116971" w:rsidP="00F71970">
      <w:pPr>
        <w:pStyle w:val="TFReferencesSection"/>
        <w:spacing w:line="240" w:lineRule="auto"/>
        <w:rPr>
          <w:rFonts w:ascii="Century Gothic" w:hAnsi="Century Gothic"/>
          <w:b/>
          <w:color w:val="943634" w:themeColor="accent2" w:themeShade="BF"/>
          <w:sz w:val="18"/>
          <w:szCs w:val="18"/>
        </w:rPr>
      </w:pPr>
    </w:p>
    <w:p w:rsidR="00116971" w:rsidRPr="00116971" w:rsidRDefault="00116971" w:rsidP="00F71970">
      <w:pPr>
        <w:pStyle w:val="TFReferencesSection"/>
        <w:spacing w:line="240" w:lineRule="auto"/>
        <w:rPr>
          <w:rFonts w:ascii="Century Gothic" w:hAnsi="Century Gothic"/>
          <w:b/>
          <w:color w:val="943634" w:themeColor="accent2" w:themeShade="BF"/>
          <w:sz w:val="18"/>
          <w:szCs w:val="18"/>
        </w:rPr>
      </w:pPr>
    </w:p>
    <w:p w:rsidR="006432E2" w:rsidRPr="004D671D" w:rsidRDefault="006432E2" w:rsidP="00F71970">
      <w:pPr>
        <w:pStyle w:val="TFReferencesSection"/>
        <w:spacing w:line="240" w:lineRule="auto"/>
        <w:rPr>
          <w:rFonts w:ascii="Century Gothic" w:hAnsi="Century Gothic"/>
          <w:b/>
          <w:sz w:val="22"/>
          <w:szCs w:val="22"/>
        </w:rPr>
      </w:pPr>
      <w:r w:rsidRPr="004D671D">
        <w:rPr>
          <w:rFonts w:ascii="Century Gothic" w:hAnsi="Century Gothic"/>
          <w:b/>
          <w:color w:val="943634" w:themeColor="accent2" w:themeShade="BF"/>
          <w:sz w:val="22"/>
          <w:szCs w:val="22"/>
        </w:rPr>
        <w:t>References</w:t>
      </w:r>
    </w:p>
    <w:p w:rsidR="006432E2" w:rsidRPr="00F71970" w:rsidRDefault="006432E2" w:rsidP="00AC238F">
      <w:pPr>
        <w:pStyle w:val="TFReferencesSection"/>
        <w:spacing w:line="240" w:lineRule="auto"/>
        <w:ind w:left="360" w:hanging="360"/>
        <w:rPr>
          <w:rFonts w:ascii="Century Gothic" w:hAnsi="Century Gothic"/>
          <w:b/>
          <w:sz w:val="18"/>
          <w:szCs w:val="18"/>
        </w:rPr>
      </w:pPr>
    </w:p>
    <w:p w:rsidR="00881E66" w:rsidRPr="00881E66" w:rsidRDefault="00881E66" w:rsidP="00AC238F">
      <w:pPr>
        <w:pStyle w:val="TFReferencesSection"/>
        <w:numPr>
          <w:ilvl w:val="0"/>
          <w:numId w:val="12"/>
        </w:numPr>
        <w:ind w:left="360"/>
        <w:rPr>
          <w:rFonts w:ascii="Century Gothic" w:hAnsi="Century Gothic"/>
        </w:rPr>
      </w:pPr>
      <w:proofErr w:type="spellStart"/>
      <w:r w:rsidRPr="00881E66">
        <w:rPr>
          <w:rFonts w:ascii="Century Gothic" w:hAnsi="Century Gothic"/>
        </w:rPr>
        <w:t>MeIntyre</w:t>
      </w:r>
      <w:proofErr w:type="spellEnd"/>
      <w:r w:rsidRPr="00881E66">
        <w:rPr>
          <w:rFonts w:ascii="Century Gothic" w:hAnsi="Century Gothic"/>
        </w:rPr>
        <w:t xml:space="preserve">, D. 2002. </w:t>
      </w:r>
      <w:r w:rsidRPr="003D2E4B">
        <w:rPr>
          <w:rFonts w:ascii="Century Gothic" w:hAnsi="Century Gothic"/>
          <w:i/>
        </w:rPr>
        <w:t>Color Blindness</w:t>
      </w:r>
      <w:r w:rsidRPr="00881E66">
        <w:rPr>
          <w:rFonts w:ascii="Century Gothic" w:hAnsi="Century Gothic"/>
        </w:rPr>
        <w:t>. Dalton Publishing.</w:t>
      </w:r>
    </w:p>
    <w:p w:rsidR="00881E66" w:rsidRPr="00881E66" w:rsidRDefault="00881E66" w:rsidP="00AC238F">
      <w:pPr>
        <w:pStyle w:val="TFReferencesSection"/>
        <w:numPr>
          <w:ilvl w:val="0"/>
          <w:numId w:val="12"/>
        </w:numPr>
        <w:ind w:left="360"/>
        <w:rPr>
          <w:rFonts w:ascii="Century Gothic" w:hAnsi="Century Gothic"/>
        </w:rPr>
      </w:pPr>
      <w:r w:rsidRPr="00881E66">
        <w:rPr>
          <w:rFonts w:ascii="Century Gothic" w:hAnsi="Century Gothic"/>
        </w:rPr>
        <w:t xml:space="preserve">Christine R. 1999. The Eye of the Beholder–Designing for </w:t>
      </w:r>
      <w:proofErr w:type="spellStart"/>
      <w:r w:rsidRPr="00881E66">
        <w:rPr>
          <w:rFonts w:ascii="Century Gothic" w:hAnsi="Century Gothic"/>
        </w:rPr>
        <w:t>Colour</w:t>
      </w:r>
      <w:proofErr w:type="spellEnd"/>
      <w:r w:rsidRPr="00881E66">
        <w:rPr>
          <w:rFonts w:ascii="Century Gothic" w:hAnsi="Century Gothic"/>
        </w:rPr>
        <w:t xml:space="preserve">-blind Users. </w:t>
      </w:r>
      <w:r w:rsidRPr="003D2E4B">
        <w:rPr>
          <w:rFonts w:ascii="Century Gothic" w:hAnsi="Century Gothic"/>
          <w:i/>
        </w:rPr>
        <w:t>British Telecommunications Engineering</w:t>
      </w:r>
      <w:r w:rsidRPr="00881E66">
        <w:rPr>
          <w:rFonts w:ascii="Century Gothic" w:hAnsi="Century Gothic"/>
        </w:rPr>
        <w:t>. 17: 291–295.</w:t>
      </w:r>
    </w:p>
    <w:p w:rsidR="00881E66" w:rsidRPr="00881E66" w:rsidRDefault="00881E66" w:rsidP="00AC238F">
      <w:pPr>
        <w:pStyle w:val="TFReferencesSection"/>
        <w:numPr>
          <w:ilvl w:val="0"/>
          <w:numId w:val="12"/>
        </w:numPr>
        <w:ind w:left="360"/>
        <w:rPr>
          <w:rFonts w:ascii="Century Gothic" w:hAnsi="Century Gothic"/>
        </w:rPr>
      </w:pPr>
      <w:proofErr w:type="spellStart"/>
      <w:r w:rsidRPr="00881E66">
        <w:rPr>
          <w:rFonts w:ascii="Century Gothic" w:hAnsi="Century Gothic"/>
        </w:rPr>
        <w:t>Neitz</w:t>
      </w:r>
      <w:proofErr w:type="spellEnd"/>
      <w:r w:rsidRPr="00881E66">
        <w:rPr>
          <w:rFonts w:ascii="Century Gothic" w:hAnsi="Century Gothic"/>
        </w:rPr>
        <w:t xml:space="preserve">, M. and </w:t>
      </w:r>
      <w:proofErr w:type="spellStart"/>
      <w:r w:rsidRPr="00881E66">
        <w:rPr>
          <w:rFonts w:ascii="Century Gothic" w:hAnsi="Century Gothic"/>
        </w:rPr>
        <w:t>Neitz</w:t>
      </w:r>
      <w:proofErr w:type="spellEnd"/>
      <w:r w:rsidRPr="00881E66">
        <w:rPr>
          <w:rFonts w:ascii="Century Gothic" w:hAnsi="Century Gothic"/>
        </w:rPr>
        <w:t xml:space="preserve">, J. 2000. Molecular Genetics of Color Vision and Color Vision Defects. </w:t>
      </w:r>
      <w:proofErr w:type="spellStart"/>
      <w:r w:rsidRPr="003D2E4B">
        <w:rPr>
          <w:rFonts w:ascii="Century Gothic" w:hAnsi="Century Gothic"/>
          <w:i/>
        </w:rPr>
        <w:t>Archieves</w:t>
      </w:r>
      <w:proofErr w:type="spellEnd"/>
      <w:r w:rsidRPr="003D2E4B">
        <w:rPr>
          <w:rFonts w:ascii="Century Gothic" w:hAnsi="Century Gothic"/>
          <w:i/>
        </w:rPr>
        <w:t xml:space="preserve"> of Ophthalmology.</w:t>
      </w:r>
      <w:r w:rsidRPr="00881E66">
        <w:rPr>
          <w:rFonts w:ascii="Century Gothic" w:hAnsi="Century Gothic"/>
        </w:rPr>
        <w:t xml:space="preserve"> 63(2): 232–237.</w:t>
      </w:r>
    </w:p>
    <w:p w:rsidR="00881E66" w:rsidRPr="00881E66" w:rsidRDefault="00881E66" w:rsidP="00AC238F">
      <w:pPr>
        <w:pStyle w:val="TFReferencesSection"/>
        <w:numPr>
          <w:ilvl w:val="0"/>
          <w:numId w:val="12"/>
        </w:numPr>
        <w:ind w:left="360"/>
        <w:rPr>
          <w:rFonts w:ascii="Century Gothic" w:hAnsi="Century Gothic"/>
        </w:rPr>
      </w:pPr>
      <w:r w:rsidRPr="00881E66">
        <w:rPr>
          <w:rFonts w:ascii="Century Gothic" w:hAnsi="Century Gothic"/>
        </w:rPr>
        <w:t>Healy, G., Shafer, S. and Wolff, L. 1992.</w:t>
      </w:r>
      <w:r w:rsidRPr="003D2E4B">
        <w:rPr>
          <w:rFonts w:ascii="Century Gothic" w:hAnsi="Century Gothic"/>
          <w:i/>
        </w:rPr>
        <w:t xml:space="preserve"> Physics Based Vision: Principles and Practice, COLOR</w:t>
      </w:r>
      <w:r w:rsidRPr="00881E66">
        <w:rPr>
          <w:rFonts w:ascii="Century Gothic" w:hAnsi="Century Gothic"/>
        </w:rPr>
        <w:t>. Boston: Jones and Bartlett.</w:t>
      </w:r>
    </w:p>
    <w:p w:rsidR="00881E66" w:rsidRPr="00881E66" w:rsidRDefault="00881E66" w:rsidP="00AC238F">
      <w:pPr>
        <w:pStyle w:val="TFReferencesSection"/>
        <w:numPr>
          <w:ilvl w:val="0"/>
          <w:numId w:val="12"/>
        </w:numPr>
        <w:ind w:left="360"/>
        <w:rPr>
          <w:rFonts w:ascii="Century Gothic" w:hAnsi="Century Gothic"/>
        </w:rPr>
      </w:pPr>
      <w:proofErr w:type="spellStart"/>
      <w:r w:rsidRPr="00881E66">
        <w:rPr>
          <w:rFonts w:ascii="Century Gothic" w:hAnsi="Century Gothic"/>
        </w:rPr>
        <w:lastRenderedPageBreak/>
        <w:t>Brettel</w:t>
      </w:r>
      <w:proofErr w:type="spellEnd"/>
      <w:r w:rsidRPr="00881E66">
        <w:rPr>
          <w:rFonts w:ascii="Century Gothic" w:hAnsi="Century Gothic"/>
        </w:rPr>
        <w:t xml:space="preserve">, H. and </w:t>
      </w:r>
      <w:proofErr w:type="spellStart"/>
      <w:r w:rsidRPr="00881E66">
        <w:rPr>
          <w:rFonts w:ascii="Century Gothic" w:hAnsi="Century Gothic"/>
        </w:rPr>
        <w:t>Vienot</w:t>
      </w:r>
      <w:proofErr w:type="spellEnd"/>
      <w:r w:rsidRPr="00881E66">
        <w:rPr>
          <w:rFonts w:ascii="Century Gothic" w:hAnsi="Century Gothic"/>
        </w:rPr>
        <w:t xml:space="preserve">, F. 2001. Color Display for </w:t>
      </w:r>
      <w:proofErr w:type="spellStart"/>
      <w:r w:rsidRPr="00881E66">
        <w:rPr>
          <w:rFonts w:ascii="Century Gothic" w:hAnsi="Century Gothic"/>
        </w:rPr>
        <w:t>Dichromats</w:t>
      </w:r>
      <w:proofErr w:type="spellEnd"/>
      <w:r w:rsidRPr="00881E66">
        <w:rPr>
          <w:rFonts w:ascii="Century Gothic" w:hAnsi="Century Gothic"/>
        </w:rPr>
        <w:t xml:space="preserve">, </w:t>
      </w:r>
      <w:r w:rsidRPr="003D2E4B">
        <w:rPr>
          <w:rFonts w:ascii="Century Gothic" w:hAnsi="Century Gothic"/>
          <w:i/>
        </w:rPr>
        <w:t>Proceeding of SPIE on Color Imaging.</w:t>
      </w:r>
      <w:r w:rsidRPr="00881E66">
        <w:rPr>
          <w:rFonts w:ascii="Century Gothic" w:hAnsi="Century Gothic"/>
        </w:rPr>
        <w:t xml:space="preserve"> 4300:199–207.</w:t>
      </w:r>
    </w:p>
    <w:p w:rsidR="00881E66" w:rsidRPr="00881E66" w:rsidRDefault="00881E66" w:rsidP="00AC238F">
      <w:pPr>
        <w:pStyle w:val="TFReferencesSection"/>
        <w:numPr>
          <w:ilvl w:val="0"/>
          <w:numId w:val="12"/>
        </w:numPr>
        <w:ind w:left="360"/>
        <w:rPr>
          <w:rFonts w:ascii="Century Gothic" w:hAnsi="Century Gothic"/>
        </w:rPr>
      </w:pPr>
      <w:proofErr w:type="spellStart"/>
      <w:r w:rsidRPr="00881E66">
        <w:rPr>
          <w:rFonts w:ascii="Century Gothic" w:hAnsi="Century Gothic"/>
        </w:rPr>
        <w:t>Poret</w:t>
      </w:r>
      <w:proofErr w:type="spellEnd"/>
      <w:r w:rsidRPr="00881E66">
        <w:rPr>
          <w:rFonts w:ascii="Century Gothic" w:hAnsi="Century Gothic"/>
        </w:rPr>
        <w:t xml:space="preserve">, S., </w:t>
      </w:r>
      <w:proofErr w:type="spellStart"/>
      <w:r w:rsidRPr="00881E66">
        <w:rPr>
          <w:rFonts w:ascii="Century Gothic" w:hAnsi="Century Gothic"/>
        </w:rPr>
        <w:t>Jony</w:t>
      </w:r>
      <w:proofErr w:type="spellEnd"/>
      <w:r w:rsidRPr="00881E66">
        <w:rPr>
          <w:rFonts w:ascii="Century Gothic" w:hAnsi="Century Gothic"/>
        </w:rPr>
        <w:t xml:space="preserve">, R. D. and Gregory, S. 2009. Image Processing for Color Blindness Correction. </w:t>
      </w:r>
      <w:r w:rsidRPr="003D2E4B">
        <w:rPr>
          <w:rFonts w:ascii="Century Gothic" w:hAnsi="Century Gothic"/>
          <w:i/>
        </w:rPr>
        <w:t>IEEE Toronto International Conference</w:t>
      </w:r>
      <w:r w:rsidRPr="00881E66">
        <w:rPr>
          <w:rFonts w:ascii="Century Gothic" w:hAnsi="Century Gothic"/>
        </w:rPr>
        <w:t>. 1–6.</w:t>
      </w:r>
    </w:p>
    <w:p w:rsidR="00881E66" w:rsidRPr="00881E66" w:rsidRDefault="00881E66" w:rsidP="00AC238F">
      <w:pPr>
        <w:pStyle w:val="TFReferencesSection"/>
        <w:numPr>
          <w:ilvl w:val="0"/>
          <w:numId w:val="12"/>
        </w:numPr>
        <w:ind w:left="360"/>
        <w:rPr>
          <w:rFonts w:ascii="Century Gothic" w:hAnsi="Century Gothic"/>
        </w:rPr>
      </w:pPr>
      <w:r w:rsidRPr="00881E66">
        <w:rPr>
          <w:rFonts w:ascii="Century Gothic" w:hAnsi="Century Gothic"/>
        </w:rPr>
        <w:t xml:space="preserve">Ohkubo, T. and Kobayashi, K. 2008. A Color Compensation Vision System for Color-blind People. </w:t>
      </w:r>
      <w:r w:rsidRPr="003D2E4B">
        <w:rPr>
          <w:rFonts w:ascii="Century Gothic" w:hAnsi="Century Gothic"/>
          <w:i/>
        </w:rPr>
        <w:t>SICE Annual Conference.</w:t>
      </w:r>
      <w:r w:rsidRPr="00881E66">
        <w:rPr>
          <w:rFonts w:ascii="Century Gothic" w:hAnsi="Century Gothic"/>
        </w:rPr>
        <w:t xml:space="preserve"> The University </w:t>
      </w:r>
      <w:proofErr w:type="spellStart"/>
      <w:r w:rsidRPr="00881E66">
        <w:rPr>
          <w:rFonts w:ascii="Century Gothic" w:hAnsi="Century Gothic"/>
        </w:rPr>
        <w:t>ElectroCommunications</w:t>
      </w:r>
      <w:proofErr w:type="spellEnd"/>
      <w:r w:rsidRPr="00881E66">
        <w:rPr>
          <w:rFonts w:ascii="Century Gothic" w:hAnsi="Century Gothic"/>
        </w:rPr>
        <w:t xml:space="preserve"> Japan.  </w:t>
      </w:r>
    </w:p>
    <w:p w:rsidR="00881E66" w:rsidRPr="00881E66" w:rsidRDefault="00881E66" w:rsidP="00AC238F">
      <w:pPr>
        <w:pStyle w:val="TFReferencesSection"/>
        <w:numPr>
          <w:ilvl w:val="0"/>
          <w:numId w:val="12"/>
        </w:numPr>
        <w:ind w:left="360"/>
        <w:rPr>
          <w:rFonts w:ascii="Century Gothic" w:hAnsi="Century Gothic"/>
        </w:rPr>
      </w:pPr>
      <w:proofErr w:type="spellStart"/>
      <w:r w:rsidRPr="00881E66">
        <w:rPr>
          <w:rFonts w:ascii="Century Gothic" w:hAnsi="Century Gothic"/>
        </w:rPr>
        <w:t>Plataniotis</w:t>
      </w:r>
      <w:proofErr w:type="spellEnd"/>
      <w:r w:rsidRPr="00881E66">
        <w:rPr>
          <w:rFonts w:ascii="Century Gothic" w:hAnsi="Century Gothic"/>
        </w:rPr>
        <w:t xml:space="preserve">, K. N. and </w:t>
      </w:r>
      <w:proofErr w:type="spellStart"/>
      <w:r w:rsidRPr="00881E66">
        <w:rPr>
          <w:rFonts w:ascii="Century Gothic" w:hAnsi="Century Gothic"/>
        </w:rPr>
        <w:t>Vinetsanopoulos</w:t>
      </w:r>
      <w:proofErr w:type="spellEnd"/>
      <w:r w:rsidRPr="00881E66">
        <w:rPr>
          <w:rFonts w:ascii="Century Gothic" w:hAnsi="Century Gothic"/>
        </w:rPr>
        <w:t xml:space="preserve">. A. N. 2000. </w:t>
      </w:r>
      <w:r w:rsidRPr="003D2E4B">
        <w:rPr>
          <w:rFonts w:ascii="Century Gothic" w:hAnsi="Century Gothic"/>
          <w:i/>
        </w:rPr>
        <w:t>Color Image Processing and Application.</w:t>
      </w:r>
      <w:r w:rsidRPr="00881E66">
        <w:rPr>
          <w:rFonts w:ascii="Century Gothic" w:hAnsi="Century Gothic"/>
        </w:rPr>
        <w:t xml:space="preserve"> Berlin: Springer-</w:t>
      </w:r>
      <w:proofErr w:type="spellStart"/>
      <w:r w:rsidRPr="00881E66">
        <w:rPr>
          <w:rFonts w:ascii="Century Gothic" w:hAnsi="Century Gothic"/>
        </w:rPr>
        <w:t>Verlag</w:t>
      </w:r>
      <w:proofErr w:type="spellEnd"/>
      <w:r w:rsidRPr="00881E66">
        <w:rPr>
          <w:rFonts w:ascii="Century Gothic" w:hAnsi="Century Gothic"/>
        </w:rPr>
        <w:t xml:space="preserve">. </w:t>
      </w:r>
    </w:p>
    <w:p w:rsidR="00881E66" w:rsidRPr="00881E66" w:rsidRDefault="00881E66" w:rsidP="00AC238F">
      <w:pPr>
        <w:pStyle w:val="TFReferencesSection"/>
        <w:numPr>
          <w:ilvl w:val="0"/>
          <w:numId w:val="12"/>
        </w:numPr>
        <w:ind w:left="360"/>
        <w:rPr>
          <w:rFonts w:ascii="Century Gothic" w:hAnsi="Century Gothic"/>
        </w:rPr>
      </w:pPr>
      <w:r w:rsidRPr="00881E66">
        <w:rPr>
          <w:rFonts w:ascii="Century Gothic" w:hAnsi="Century Gothic"/>
        </w:rPr>
        <w:t xml:space="preserve">McDowell, Jason. 2008. </w:t>
      </w:r>
      <w:r w:rsidRPr="003D2E4B">
        <w:rPr>
          <w:rFonts w:ascii="Century Gothic" w:hAnsi="Century Gothic"/>
          <w:i/>
        </w:rPr>
        <w:t xml:space="preserve">Design of a Color Sensing System to Aid the Color Blind. </w:t>
      </w:r>
      <w:r w:rsidRPr="00881E66">
        <w:rPr>
          <w:rFonts w:ascii="Century Gothic" w:hAnsi="Century Gothic"/>
        </w:rPr>
        <w:t>27: 34–39.</w:t>
      </w:r>
    </w:p>
    <w:p w:rsidR="00881E66" w:rsidRPr="00881E66" w:rsidRDefault="00881E66" w:rsidP="00AC238F">
      <w:pPr>
        <w:pStyle w:val="TFReferencesSection"/>
        <w:numPr>
          <w:ilvl w:val="0"/>
          <w:numId w:val="12"/>
        </w:numPr>
        <w:ind w:left="360"/>
        <w:rPr>
          <w:rFonts w:ascii="Century Gothic" w:hAnsi="Century Gothic"/>
        </w:rPr>
      </w:pPr>
      <w:proofErr w:type="spellStart"/>
      <w:r w:rsidRPr="00881E66">
        <w:rPr>
          <w:rFonts w:ascii="Century Gothic" w:hAnsi="Century Gothic"/>
        </w:rPr>
        <w:t>SeuttgiYmg</w:t>
      </w:r>
      <w:proofErr w:type="spellEnd"/>
      <w:r w:rsidRPr="00881E66">
        <w:rPr>
          <w:rFonts w:ascii="Century Gothic" w:hAnsi="Century Gothic"/>
        </w:rPr>
        <w:t xml:space="preserve"> and Yong Man Ro. 2003. </w:t>
      </w:r>
      <w:r w:rsidRPr="003D2E4B">
        <w:rPr>
          <w:rFonts w:ascii="Century Gothic" w:hAnsi="Century Gothic"/>
          <w:i/>
        </w:rPr>
        <w:t>Visual Contents Adaptation for Color Vision Deficiency</w:t>
      </w:r>
      <w:r w:rsidRPr="00881E66">
        <w:rPr>
          <w:rFonts w:ascii="Century Gothic" w:hAnsi="Century Gothic"/>
        </w:rPr>
        <w:t>. 1: 453–456.</w:t>
      </w:r>
    </w:p>
    <w:p w:rsidR="00881E66" w:rsidRPr="00881E66" w:rsidRDefault="00881E66" w:rsidP="00AC238F">
      <w:pPr>
        <w:pStyle w:val="TFReferencesSection"/>
        <w:numPr>
          <w:ilvl w:val="0"/>
          <w:numId w:val="12"/>
        </w:numPr>
        <w:ind w:left="360"/>
        <w:rPr>
          <w:rFonts w:ascii="Century Gothic" w:hAnsi="Century Gothic"/>
        </w:rPr>
      </w:pPr>
      <w:proofErr w:type="spellStart"/>
      <w:r w:rsidRPr="00881E66">
        <w:rPr>
          <w:rFonts w:ascii="Century Gothic" w:hAnsi="Century Gothic"/>
        </w:rPr>
        <w:t>Yau</w:t>
      </w:r>
      <w:proofErr w:type="spellEnd"/>
      <w:r w:rsidRPr="00881E66">
        <w:rPr>
          <w:rFonts w:ascii="Century Gothic" w:hAnsi="Century Gothic"/>
        </w:rPr>
        <w:t xml:space="preserve">-Hwang </w:t>
      </w:r>
      <w:proofErr w:type="spellStart"/>
      <w:r w:rsidRPr="00881E66">
        <w:rPr>
          <w:rFonts w:ascii="Century Gothic" w:hAnsi="Century Gothic"/>
        </w:rPr>
        <w:t>Kuo</w:t>
      </w:r>
      <w:proofErr w:type="spellEnd"/>
      <w:r w:rsidRPr="00881E66">
        <w:rPr>
          <w:rFonts w:ascii="Century Gothic" w:hAnsi="Century Gothic"/>
        </w:rPr>
        <w:t xml:space="preserve"> and Jang-Pong Hsu. 1996. </w:t>
      </w:r>
      <w:r w:rsidRPr="003D2E4B">
        <w:rPr>
          <w:rFonts w:ascii="Century Gothic" w:hAnsi="Century Gothic"/>
          <w:i/>
        </w:rPr>
        <w:t>MCFC-R: A Fuzzy Connectionist Model for Color-blindness Plate Recognition</w:t>
      </w:r>
      <w:r w:rsidRPr="00881E66">
        <w:rPr>
          <w:rFonts w:ascii="Century Gothic" w:hAnsi="Century Gothic"/>
        </w:rPr>
        <w:t>. 2: 718–723.</w:t>
      </w:r>
    </w:p>
    <w:p w:rsidR="00881E66" w:rsidRPr="00881E66" w:rsidRDefault="00881E66" w:rsidP="00AC238F">
      <w:pPr>
        <w:pStyle w:val="TFReferencesSection"/>
        <w:numPr>
          <w:ilvl w:val="0"/>
          <w:numId w:val="12"/>
        </w:numPr>
        <w:ind w:left="360"/>
        <w:rPr>
          <w:rFonts w:ascii="Century Gothic" w:hAnsi="Century Gothic"/>
        </w:rPr>
      </w:pPr>
      <w:r w:rsidRPr="00881E66">
        <w:rPr>
          <w:rFonts w:ascii="Century Gothic" w:hAnsi="Century Gothic"/>
        </w:rPr>
        <w:t xml:space="preserve">Swain, M. and Ballard, D. 1991. Color Indexing. </w:t>
      </w:r>
      <w:r w:rsidRPr="003D2E4B">
        <w:rPr>
          <w:rFonts w:ascii="Century Gothic" w:hAnsi="Century Gothic"/>
          <w:i/>
        </w:rPr>
        <w:t>International Journal of Computer Vision.</w:t>
      </w:r>
      <w:r w:rsidRPr="00881E66">
        <w:rPr>
          <w:rFonts w:ascii="Century Gothic" w:hAnsi="Century Gothic"/>
        </w:rPr>
        <w:t xml:space="preserve"> 7: 11–32.</w:t>
      </w:r>
    </w:p>
    <w:p w:rsidR="00881E66" w:rsidRPr="00881E66" w:rsidRDefault="00881E66" w:rsidP="00AC238F">
      <w:pPr>
        <w:pStyle w:val="TFReferencesSection"/>
        <w:numPr>
          <w:ilvl w:val="0"/>
          <w:numId w:val="12"/>
        </w:numPr>
        <w:ind w:left="360"/>
        <w:rPr>
          <w:rFonts w:ascii="Century Gothic" w:hAnsi="Century Gothic"/>
        </w:rPr>
      </w:pPr>
      <w:r w:rsidRPr="00881E66">
        <w:rPr>
          <w:rFonts w:ascii="Century Gothic" w:hAnsi="Century Gothic"/>
        </w:rPr>
        <w:t>Birch J. 2012. Worldwide Prevalence of Red-green Color Deficiency</w:t>
      </w:r>
      <w:r w:rsidRPr="003D2E4B">
        <w:rPr>
          <w:rFonts w:ascii="Century Gothic" w:hAnsi="Century Gothic"/>
          <w:i/>
        </w:rPr>
        <w:t xml:space="preserve">. J Opt </w:t>
      </w:r>
      <w:proofErr w:type="spellStart"/>
      <w:r w:rsidRPr="003D2E4B">
        <w:rPr>
          <w:rFonts w:ascii="Century Gothic" w:hAnsi="Century Gothic"/>
          <w:i/>
        </w:rPr>
        <w:t>Soc</w:t>
      </w:r>
      <w:proofErr w:type="spellEnd"/>
      <w:r w:rsidRPr="003D2E4B">
        <w:rPr>
          <w:rFonts w:ascii="Century Gothic" w:hAnsi="Century Gothic"/>
          <w:i/>
        </w:rPr>
        <w:t xml:space="preserve"> Am A Opt Image </w:t>
      </w:r>
      <w:proofErr w:type="spellStart"/>
      <w:r w:rsidRPr="003D2E4B">
        <w:rPr>
          <w:rFonts w:ascii="Century Gothic" w:hAnsi="Century Gothic"/>
          <w:i/>
        </w:rPr>
        <w:t>Sci</w:t>
      </w:r>
      <w:proofErr w:type="spellEnd"/>
      <w:r w:rsidRPr="003D2E4B">
        <w:rPr>
          <w:rFonts w:ascii="Century Gothic" w:hAnsi="Century Gothic"/>
          <w:i/>
        </w:rPr>
        <w:t xml:space="preserve"> Vis.</w:t>
      </w:r>
      <w:r w:rsidRPr="00881E66">
        <w:rPr>
          <w:rFonts w:ascii="Century Gothic" w:hAnsi="Century Gothic"/>
        </w:rPr>
        <w:t xml:space="preserve"> 29(3): 313–320.</w:t>
      </w:r>
    </w:p>
    <w:p w:rsidR="00881E66" w:rsidRPr="00881E66" w:rsidRDefault="00881E66" w:rsidP="00AC238F">
      <w:pPr>
        <w:pStyle w:val="TFReferencesSection"/>
        <w:numPr>
          <w:ilvl w:val="0"/>
          <w:numId w:val="12"/>
        </w:numPr>
        <w:ind w:left="360"/>
        <w:rPr>
          <w:rFonts w:ascii="Century Gothic" w:hAnsi="Century Gothic"/>
        </w:rPr>
      </w:pPr>
      <w:proofErr w:type="spellStart"/>
      <w:r w:rsidRPr="00881E66">
        <w:rPr>
          <w:rFonts w:ascii="Century Gothic" w:hAnsi="Century Gothic"/>
        </w:rPr>
        <w:t>Konstantakopoulou</w:t>
      </w:r>
      <w:proofErr w:type="spellEnd"/>
      <w:r w:rsidRPr="00881E66">
        <w:rPr>
          <w:rFonts w:ascii="Century Gothic" w:hAnsi="Century Gothic"/>
        </w:rPr>
        <w:t xml:space="preserve">, E., Rodriguez-Carmona M., and </w:t>
      </w:r>
      <w:proofErr w:type="spellStart"/>
      <w:r w:rsidRPr="00881E66">
        <w:rPr>
          <w:rFonts w:ascii="Century Gothic" w:hAnsi="Century Gothic"/>
        </w:rPr>
        <w:t>Barbur</w:t>
      </w:r>
      <w:proofErr w:type="spellEnd"/>
      <w:r w:rsidRPr="00881E66">
        <w:rPr>
          <w:rFonts w:ascii="Century Gothic" w:hAnsi="Century Gothic"/>
        </w:rPr>
        <w:t xml:space="preserve"> J. L. 2012. Processing of Color Signals in Female Carriers of Color Vision Deficiency. </w:t>
      </w:r>
      <w:r w:rsidRPr="003D2E4B">
        <w:rPr>
          <w:rFonts w:ascii="Century Gothic" w:hAnsi="Century Gothic"/>
          <w:i/>
        </w:rPr>
        <w:t>Journal of Vision.</w:t>
      </w:r>
      <w:r w:rsidRPr="00881E66">
        <w:rPr>
          <w:rFonts w:ascii="Century Gothic" w:hAnsi="Century Gothic"/>
        </w:rPr>
        <w:t xml:space="preserve"> 12(2): 1–11.</w:t>
      </w:r>
    </w:p>
    <w:p w:rsidR="00881E66" w:rsidRPr="00881E66" w:rsidRDefault="00881E66" w:rsidP="00AC238F">
      <w:pPr>
        <w:pStyle w:val="TFReferencesSection"/>
        <w:numPr>
          <w:ilvl w:val="0"/>
          <w:numId w:val="12"/>
        </w:numPr>
        <w:ind w:left="360"/>
        <w:rPr>
          <w:rFonts w:ascii="Century Gothic" w:hAnsi="Century Gothic"/>
        </w:rPr>
      </w:pPr>
      <w:r w:rsidRPr="00881E66">
        <w:rPr>
          <w:rFonts w:ascii="Century Gothic" w:hAnsi="Century Gothic"/>
        </w:rPr>
        <w:t xml:space="preserve">Hood S. M., </w:t>
      </w:r>
      <w:proofErr w:type="spellStart"/>
      <w:r w:rsidRPr="00881E66">
        <w:rPr>
          <w:rFonts w:ascii="Century Gothic" w:hAnsi="Century Gothic"/>
        </w:rPr>
        <w:t>Mollon</w:t>
      </w:r>
      <w:proofErr w:type="spellEnd"/>
      <w:r w:rsidRPr="00881E66">
        <w:rPr>
          <w:rFonts w:ascii="Century Gothic" w:hAnsi="Century Gothic"/>
        </w:rPr>
        <w:t xml:space="preserve"> J. D., Purves L. and Jordan G. 2006. Color Discrimination in Carriers of Color Deficiency. </w:t>
      </w:r>
      <w:r w:rsidRPr="003D2E4B">
        <w:rPr>
          <w:rFonts w:ascii="Century Gothic" w:hAnsi="Century Gothic"/>
          <w:i/>
        </w:rPr>
        <w:t>Vision Research</w:t>
      </w:r>
      <w:r w:rsidRPr="00881E66">
        <w:rPr>
          <w:rFonts w:ascii="Century Gothic" w:hAnsi="Century Gothic"/>
        </w:rPr>
        <w:t>. 46: 2894–2900.</w:t>
      </w:r>
    </w:p>
    <w:p w:rsidR="00881E66" w:rsidRPr="00881E66" w:rsidRDefault="00881E66" w:rsidP="00AC238F">
      <w:pPr>
        <w:pStyle w:val="TFReferencesSection"/>
        <w:numPr>
          <w:ilvl w:val="0"/>
          <w:numId w:val="12"/>
        </w:numPr>
        <w:ind w:left="360"/>
        <w:rPr>
          <w:rFonts w:ascii="Century Gothic" w:hAnsi="Century Gothic"/>
        </w:rPr>
      </w:pPr>
      <w:r w:rsidRPr="00881E66">
        <w:rPr>
          <w:rFonts w:ascii="Century Gothic" w:hAnsi="Century Gothic"/>
        </w:rPr>
        <w:t xml:space="preserve">Nathans, J., Thomas, D., and </w:t>
      </w:r>
      <w:proofErr w:type="spellStart"/>
      <w:r w:rsidRPr="00881E66">
        <w:rPr>
          <w:rFonts w:ascii="Century Gothic" w:hAnsi="Century Gothic"/>
        </w:rPr>
        <w:t>Hogness</w:t>
      </w:r>
      <w:proofErr w:type="spellEnd"/>
      <w:r w:rsidRPr="00881E66">
        <w:rPr>
          <w:rFonts w:ascii="Century Gothic" w:hAnsi="Century Gothic"/>
        </w:rPr>
        <w:t xml:space="preserve">, D.S. 1986. Molecular Genetics of Human Color Vision: The Genes Encoding Blue, Green, and Red Pigments. </w:t>
      </w:r>
      <w:r w:rsidRPr="003D2E4B">
        <w:rPr>
          <w:rFonts w:ascii="Century Gothic" w:hAnsi="Century Gothic"/>
          <w:i/>
        </w:rPr>
        <w:t>Science</w:t>
      </w:r>
      <w:r w:rsidRPr="00881E66">
        <w:rPr>
          <w:rFonts w:ascii="Century Gothic" w:hAnsi="Century Gothic"/>
        </w:rPr>
        <w:t>. 232(4747): 193–202.</w:t>
      </w:r>
    </w:p>
    <w:p w:rsidR="00881E66" w:rsidRPr="00881E66" w:rsidRDefault="00881E66" w:rsidP="00AC238F">
      <w:pPr>
        <w:pStyle w:val="TFReferencesSection"/>
        <w:numPr>
          <w:ilvl w:val="0"/>
          <w:numId w:val="12"/>
        </w:numPr>
        <w:ind w:left="360"/>
        <w:rPr>
          <w:rFonts w:ascii="Century Gothic" w:hAnsi="Century Gothic"/>
        </w:rPr>
      </w:pPr>
      <w:r w:rsidRPr="00881E66">
        <w:rPr>
          <w:rFonts w:ascii="Century Gothic" w:hAnsi="Century Gothic"/>
        </w:rPr>
        <w:t xml:space="preserve">Sharpe, L. T., Stockman, A., </w:t>
      </w:r>
      <w:proofErr w:type="spellStart"/>
      <w:r w:rsidRPr="00881E66">
        <w:rPr>
          <w:rFonts w:ascii="Century Gothic" w:hAnsi="Century Gothic"/>
        </w:rPr>
        <w:t>Jagle</w:t>
      </w:r>
      <w:proofErr w:type="spellEnd"/>
      <w:r w:rsidRPr="00881E66">
        <w:rPr>
          <w:rFonts w:ascii="Century Gothic" w:hAnsi="Century Gothic"/>
        </w:rPr>
        <w:t xml:space="preserve">, H. and Nathans, J. 1999. </w:t>
      </w:r>
      <w:proofErr w:type="spellStart"/>
      <w:r w:rsidRPr="00881E66">
        <w:rPr>
          <w:rFonts w:ascii="Century Gothic" w:hAnsi="Century Gothic"/>
        </w:rPr>
        <w:t>Opsin</w:t>
      </w:r>
      <w:proofErr w:type="spellEnd"/>
      <w:r w:rsidRPr="00881E66">
        <w:rPr>
          <w:rFonts w:ascii="Century Gothic" w:hAnsi="Century Gothic"/>
        </w:rPr>
        <w:t xml:space="preserve"> Genes, Cone Pigments, Color Vision and Color Blindness. In: </w:t>
      </w:r>
      <w:proofErr w:type="spellStart"/>
      <w:r w:rsidRPr="00881E66">
        <w:rPr>
          <w:rFonts w:ascii="Century Gothic" w:hAnsi="Century Gothic"/>
        </w:rPr>
        <w:t>Gegenfurtner</w:t>
      </w:r>
      <w:proofErr w:type="spellEnd"/>
      <w:r w:rsidRPr="00881E66">
        <w:rPr>
          <w:rFonts w:ascii="Century Gothic" w:hAnsi="Century Gothic"/>
        </w:rPr>
        <w:t xml:space="preserve"> K. R., Sharpe, L. T. (</w:t>
      </w:r>
      <w:proofErr w:type="spellStart"/>
      <w:proofErr w:type="gramStart"/>
      <w:r w:rsidRPr="00881E66">
        <w:rPr>
          <w:rFonts w:ascii="Century Gothic" w:hAnsi="Century Gothic"/>
        </w:rPr>
        <w:t>eds</w:t>
      </w:r>
      <w:proofErr w:type="spellEnd"/>
      <w:proofErr w:type="gramEnd"/>
      <w:r w:rsidRPr="00881E66">
        <w:rPr>
          <w:rFonts w:ascii="Century Gothic" w:hAnsi="Century Gothic"/>
        </w:rPr>
        <w:t>). Color Vision. Cambridge University Press: Cambridge.</w:t>
      </w:r>
    </w:p>
    <w:p w:rsidR="00881E66" w:rsidRPr="00881E66" w:rsidRDefault="00881E66" w:rsidP="00AC238F">
      <w:pPr>
        <w:pStyle w:val="TFReferencesSection"/>
        <w:numPr>
          <w:ilvl w:val="0"/>
          <w:numId w:val="12"/>
        </w:numPr>
        <w:ind w:left="360"/>
        <w:rPr>
          <w:rFonts w:ascii="Century Gothic" w:hAnsi="Century Gothic"/>
        </w:rPr>
      </w:pPr>
      <w:proofErr w:type="spellStart"/>
      <w:r w:rsidRPr="00881E66">
        <w:rPr>
          <w:rFonts w:ascii="Century Gothic" w:hAnsi="Century Gothic"/>
        </w:rPr>
        <w:t>Walraven</w:t>
      </w:r>
      <w:proofErr w:type="spellEnd"/>
      <w:r w:rsidRPr="00881E66">
        <w:rPr>
          <w:rFonts w:ascii="Century Gothic" w:hAnsi="Century Gothic"/>
        </w:rPr>
        <w:t xml:space="preserve">, J. and </w:t>
      </w:r>
      <w:proofErr w:type="spellStart"/>
      <w:r w:rsidRPr="00881E66">
        <w:rPr>
          <w:rFonts w:ascii="Century Gothic" w:hAnsi="Century Gothic"/>
        </w:rPr>
        <w:t>Alferdinck</w:t>
      </w:r>
      <w:proofErr w:type="spellEnd"/>
      <w:r w:rsidRPr="00881E66">
        <w:rPr>
          <w:rFonts w:ascii="Century Gothic" w:hAnsi="Century Gothic"/>
        </w:rPr>
        <w:t xml:space="preserve">, J. W. 1997. Color Displays for the Color Blind. </w:t>
      </w:r>
      <w:r w:rsidRPr="003D2E4B">
        <w:rPr>
          <w:rFonts w:ascii="Century Gothic" w:hAnsi="Century Gothic"/>
          <w:i/>
        </w:rPr>
        <w:t>Proc. On Color Science, Systems, and Application of 5th Color Image Conference, Scottsdale, Arizona: Society for Imaging Science and Technology</w:t>
      </w:r>
      <w:r w:rsidRPr="00881E66">
        <w:rPr>
          <w:rFonts w:ascii="Century Gothic" w:hAnsi="Century Gothic"/>
        </w:rPr>
        <w:t>. 17–22.</w:t>
      </w:r>
    </w:p>
    <w:p w:rsidR="00881E66" w:rsidRPr="00881E66" w:rsidRDefault="00881E66" w:rsidP="00AC238F">
      <w:pPr>
        <w:pStyle w:val="TFReferencesSection"/>
        <w:numPr>
          <w:ilvl w:val="0"/>
          <w:numId w:val="12"/>
        </w:numPr>
        <w:ind w:left="360"/>
        <w:rPr>
          <w:rFonts w:ascii="Century Gothic" w:hAnsi="Century Gothic"/>
        </w:rPr>
      </w:pPr>
      <w:proofErr w:type="spellStart"/>
      <w:r w:rsidRPr="00881E66">
        <w:rPr>
          <w:rFonts w:ascii="Century Gothic" w:hAnsi="Century Gothic"/>
        </w:rPr>
        <w:t>Bimber</w:t>
      </w:r>
      <w:proofErr w:type="spellEnd"/>
      <w:r w:rsidRPr="00881E66">
        <w:rPr>
          <w:rFonts w:ascii="Century Gothic" w:hAnsi="Century Gothic"/>
        </w:rPr>
        <w:t xml:space="preserve">, Oliver, and Ramesh, </w:t>
      </w:r>
      <w:proofErr w:type="spellStart"/>
      <w:r w:rsidRPr="00881E66">
        <w:rPr>
          <w:rFonts w:ascii="Century Gothic" w:hAnsi="Century Gothic"/>
        </w:rPr>
        <w:t>Raskar</w:t>
      </w:r>
      <w:proofErr w:type="spellEnd"/>
      <w:r w:rsidRPr="00881E66">
        <w:rPr>
          <w:rFonts w:ascii="Century Gothic" w:hAnsi="Century Gothic"/>
        </w:rPr>
        <w:t xml:space="preserve">. 2005. </w:t>
      </w:r>
      <w:r w:rsidRPr="003D2E4B">
        <w:rPr>
          <w:rFonts w:ascii="Century Gothic" w:hAnsi="Century Gothic"/>
          <w:i/>
        </w:rPr>
        <w:t>Spatial Augmented Reality</w:t>
      </w:r>
      <w:r w:rsidRPr="00881E66">
        <w:rPr>
          <w:rFonts w:ascii="Century Gothic" w:hAnsi="Century Gothic"/>
        </w:rPr>
        <w:t xml:space="preserve">. Massachusetts: A K Peters. </w:t>
      </w:r>
    </w:p>
    <w:p w:rsidR="00881E66" w:rsidRPr="00881E66" w:rsidRDefault="00881E66" w:rsidP="00AC238F">
      <w:pPr>
        <w:pStyle w:val="TFReferencesSection"/>
        <w:numPr>
          <w:ilvl w:val="0"/>
          <w:numId w:val="12"/>
        </w:numPr>
        <w:ind w:left="360"/>
        <w:rPr>
          <w:rFonts w:ascii="Century Gothic" w:hAnsi="Century Gothic"/>
        </w:rPr>
      </w:pPr>
      <w:r w:rsidRPr="00881E66">
        <w:rPr>
          <w:rFonts w:ascii="Century Gothic" w:hAnsi="Century Gothic"/>
        </w:rPr>
        <w:t xml:space="preserve">Products for the Blind and Visually Impaired: </w:t>
      </w:r>
      <w:proofErr w:type="spellStart"/>
      <w:r w:rsidRPr="00881E66">
        <w:rPr>
          <w:rFonts w:ascii="Century Gothic" w:hAnsi="Century Gothic"/>
        </w:rPr>
        <w:t>Colorino</w:t>
      </w:r>
      <w:proofErr w:type="spellEnd"/>
      <w:r w:rsidRPr="00881E66">
        <w:rPr>
          <w:rFonts w:ascii="Century Gothic" w:hAnsi="Century Gothic"/>
        </w:rPr>
        <w:t xml:space="preserve"> retrieved November, 20, 201 from http://www.caretec.at/ColorTest_Colorino.32.0.html/.</w:t>
      </w:r>
    </w:p>
    <w:p w:rsidR="00881E66" w:rsidRPr="00881E66" w:rsidRDefault="00881E66" w:rsidP="00AC238F">
      <w:pPr>
        <w:pStyle w:val="TFReferencesSection"/>
        <w:numPr>
          <w:ilvl w:val="0"/>
          <w:numId w:val="12"/>
        </w:numPr>
        <w:ind w:left="360"/>
        <w:rPr>
          <w:rFonts w:ascii="Century Gothic" w:hAnsi="Century Gothic"/>
        </w:rPr>
      </w:pPr>
      <w:proofErr w:type="spellStart"/>
      <w:r w:rsidRPr="00881E66">
        <w:rPr>
          <w:rFonts w:ascii="Century Gothic" w:hAnsi="Century Gothic"/>
        </w:rPr>
        <w:t>Brettel</w:t>
      </w:r>
      <w:proofErr w:type="spellEnd"/>
      <w:r w:rsidRPr="00881E66">
        <w:rPr>
          <w:rFonts w:ascii="Century Gothic" w:hAnsi="Century Gothic"/>
        </w:rPr>
        <w:t xml:space="preserve">, H., </w:t>
      </w:r>
      <w:proofErr w:type="spellStart"/>
      <w:r w:rsidRPr="00881E66">
        <w:rPr>
          <w:rFonts w:ascii="Century Gothic" w:hAnsi="Century Gothic"/>
        </w:rPr>
        <w:t>Vienot</w:t>
      </w:r>
      <w:proofErr w:type="spellEnd"/>
      <w:r w:rsidRPr="00881E66">
        <w:rPr>
          <w:rFonts w:ascii="Century Gothic" w:hAnsi="Century Gothic"/>
        </w:rPr>
        <w:t xml:space="preserve">, F. and </w:t>
      </w:r>
      <w:proofErr w:type="spellStart"/>
      <w:r w:rsidRPr="00881E66">
        <w:rPr>
          <w:rFonts w:ascii="Century Gothic" w:hAnsi="Century Gothic"/>
        </w:rPr>
        <w:t>Mollon</w:t>
      </w:r>
      <w:proofErr w:type="spellEnd"/>
      <w:r w:rsidRPr="00881E66">
        <w:rPr>
          <w:rFonts w:ascii="Century Gothic" w:hAnsi="Century Gothic"/>
        </w:rPr>
        <w:t xml:space="preserve">, J. 1997. Computerized Simulation of Color Appearance of </w:t>
      </w:r>
      <w:proofErr w:type="spellStart"/>
      <w:r w:rsidRPr="00881E66">
        <w:rPr>
          <w:rFonts w:ascii="Century Gothic" w:hAnsi="Century Gothic"/>
        </w:rPr>
        <w:t>Dichromats</w:t>
      </w:r>
      <w:proofErr w:type="spellEnd"/>
      <w:r w:rsidRPr="00881E66">
        <w:rPr>
          <w:rFonts w:ascii="Century Gothic" w:hAnsi="Century Gothic"/>
        </w:rPr>
        <w:t xml:space="preserve">. </w:t>
      </w:r>
      <w:r w:rsidRPr="003D2E4B">
        <w:rPr>
          <w:rFonts w:ascii="Century Gothic" w:hAnsi="Century Gothic"/>
          <w:i/>
        </w:rPr>
        <w:t xml:space="preserve">Journal of Optical Society of America. </w:t>
      </w:r>
      <w:r w:rsidRPr="00881E66">
        <w:rPr>
          <w:rFonts w:ascii="Century Gothic" w:hAnsi="Century Gothic"/>
        </w:rPr>
        <w:t>14(10): 2647–2655.</w:t>
      </w:r>
    </w:p>
    <w:p w:rsidR="00881E66" w:rsidRPr="00881E66" w:rsidRDefault="00881E66" w:rsidP="00AC238F">
      <w:pPr>
        <w:pStyle w:val="TFReferencesSection"/>
        <w:numPr>
          <w:ilvl w:val="0"/>
          <w:numId w:val="12"/>
        </w:numPr>
        <w:ind w:left="360"/>
        <w:rPr>
          <w:rFonts w:ascii="Century Gothic" w:hAnsi="Century Gothic"/>
        </w:rPr>
      </w:pPr>
      <w:proofErr w:type="spellStart"/>
      <w:r w:rsidRPr="00881E66">
        <w:rPr>
          <w:rFonts w:ascii="Century Gothic" w:hAnsi="Century Gothic"/>
        </w:rPr>
        <w:t>Solem</w:t>
      </w:r>
      <w:proofErr w:type="spellEnd"/>
      <w:r w:rsidRPr="00881E66">
        <w:rPr>
          <w:rFonts w:ascii="Century Gothic" w:hAnsi="Century Gothic"/>
        </w:rPr>
        <w:t xml:space="preserve">, J. E. 2012. </w:t>
      </w:r>
      <w:r w:rsidRPr="003D2E4B">
        <w:rPr>
          <w:rFonts w:ascii="Century Gothic" w:hAnsi="Century Gothic"/>
          <w:i/>
        </w:rPr>
        <w:t>Programming Computer Vision with Python</w:t>
      </w:r>
      <w:r w:rsidRPr="00881E66">
        <w:rPr>
          <w:rFonts w:ascii="Century Gothic" w:hAnsi="Century Gothic"/>
        </w:rPr>
        <w:t>. Sebastopol: O’Reilly Media.</w:t>
      </w:r>
    </w:p>
    <w:p w:rsidR="00881E66" w:rsidRPr="00881E66" w:rsidRDefault="00881E66" w:rsidP="00AC238F">
      <w:pPr>
        <w:pStyle w:val="TFReferencesSection"/>
        <w:numPr>
          <w:ilvl w:val="0"/>
          <w:numId w:val="12"/>
        </w:numPr>
        <w:ind w:left="360"/>
        <w:rPr>
          <w:rFonts w:ascii="Century Gothic" w:hAnsi="Century Gothic"/>
        </w:rPr>
      </w:pPr>
      <w:r w:rsidRPr="00881E66">
        <w:rPr>
          <w:rFonts w:ascii="Century Gothic" w:hAnsi="Century Gothic"/>
        </w:rPr>
        <w:t xml:space="preserve">Joseph </w:t>
      </w:r>
      <w:proofErr w:type="spellStart"/>
      <w:r w:rsidRPr="00881E66">
        <w:rPr>
          <w:rFonts w:ascii="Century Gothic" w:hAnsi="Century Gothic"/>
        </w:rPr>
        <w:t>Howse</w:t>
      </w:r>
      <w:proofErr w:type="spellEnd"/>
      <w:r w:rsidRPr="00881E66">
        <w:rPr>
          <w:rFonts w:ascii="Century Gothic" w:hAnsi="Century Gothic"/>
        </w:rPr>
        <w:t xml:space="preserve">. 2013. </w:t>
      </w:r>
      <w:proofErr w:type="spellStart"/>
      <w:r w:rsidRPr="003D2E4B">
        <w:rPr>
          <w:rFonts w:ascii="Century Gothic" w:hAnsi="Century Gothic"/>
          <w:i/>
        </w:rPr>
        <w:t>OpenCV</w:t>
      </w:r>
      <w:proofErr w:type="spellEnd"/>
      <w:r w:rsidRPr="003D2E4B">
        <w:rPr>
          <w:rFonts w:ascii="Century Gothic" w:hAnsi="Century Gothic"/>
          <w:i/>
        </w:rPr>
        <w:t xml:space="preserve"> Computer Vision with Python.</w:t>
      </w:r>
      <w:r w:rsidRPr="00881E66">
        <w:rPr>
          <w:rFonts w:ascii="Century Gothic" w:hAnsi="Century Gothic"/>
        </w:rPr>
        <w:t xml:space="preserve"> Birmingham: </w:t>
      </w:r>
      <w:proofErr w:type="spellStart"/>
      <w:r w:rsidRPr="00881E66">
        <w:rPr>
          <w:rFonts w:ascii="Century Gothic" w:hAnsi="Century Gothic"/>
        </w:rPr>
        <w:t>Packt</w:t>
      </w:r>
      <w:proofErr w:type="spellEnd"/>
      <w:r w:rsidRPr="00881E66">
        <w:rPr>
          <w:rFonts w:ascii="Century Gothic" w:hAnsi="Century Gothic"/>
        </w:rPr>
        <w:t xml:space="preserve"> Publishing Ltd. </w:t>
      </w:r>
    </w:p>
    <w:p w:rsidR="00881E66" w:rsidRPr="00881E66" w:rsidRDefault="00881E66" w:rsidP="00AC238F">
      <w:pPr>
        <w:pStyle w:val="TFReferencesSection"/>
        <w:numPr>
          <w:ilvl w:val="0"/>
          <w:numId w:val="12"/>
        </w:numPr>
        <w:ind w:left="360"/>
        <w:rPr>
          <w:rFonts w:ascii="Century Gothic" w:hAnsi="Century Gothic"/>
        </w:rPr>
      </w:pPr>
      <w:proofErr w:type="spellStart"/>
      <w:r w:rsidRPr="00881E66">
        <w:rPr>
          <w:rFonts w:ascii="Century Gothic" w:hAnsi="Century Gothic"/>
        </w:rPr>
        <w:t>Bradsky</w:t>
      </w:r>
      <w:proofErr w:type="spellEnd"/>
      <w:r w:rsidRPr="00881E66">
        <w:rPr>
          <w:rFonts w:ascii="Century Gothic" w:hAnsi="Century Gothic"/>
        </w:rPr>
        <w:t xml:space="preserve">, G. and </w:t>
      </w:r>
      <w:proofErr w:type="spellStart"/>
      <w:r w:rsidRPr="00881E66">
        <w:rPr>
          <w:rFonts w:ascii="Century Gothic" w:hAnsi="Century Gothic"/>
        </w:rPr>
        <w:t>Kaehler</w:t>
      </w:r>
      <w:proofErr w:type="spellEnd"/>
      <w:r w:rsidRPr="00881E66">
        <w:rPr>
          <w:rFonts w:ascii="Century Gothic" w:hAnsi="Century Gothic"/>
        </w:rPr>
        <w:t xml:space="preserve">, A. 2008. </w:t>
      </w:r>
      <w:r w:rsidRPr="003D2E4B">
        <w:rPr>
          <w:rFonts w:ascii="Century Gothic" w:hAnsi="Century Gothic"/>
          <w:i/>
        </w:rPr>
        <w:t xml:space="preserve">Learning </w:t>
      </w:r>
      <w:proofErr w:type="spellStart"/>
      <w:r w:rsidRPr="003D2E4B">
        <w:rPr>
          <w:rFonts w:ascii="Century Gothic" w:hAnsi="Century Gothic"/>
          <w:i/>
        </w:rPr>
        <w:t>OpenCV</w:t>
      </w:r>
      <w:proofErr w:type="spellEnd"/>
      <w:r w:rsidRPr="003D2E4B">
        <w:rPr>
          <w:rFonts w:ascii="Century Gothic" w:hAnsi="Century Gothic"/>
          <w:i/>
        </w:rPr>
        <w:t>.</w:t>
      </w:r>
      <w:r w:rsidRPr="00881E66">
        <w:rPr>
          <w:rFonts w:ascii="Century Gothic" w:hAnsi="Century Gothic"/>
        </w:rPr>
        <w:t xml:space="preserve"> California: O’Reilly Media.</w:t>
      </w:r>
    </w:p>
    <w:p w:rsidR="00881E66" w:rsidRDefault="00881E66" w:rsidP="00AC238F">
      <w:pPr>
        <w:pStyle w:val="TFReferencesSection"/>
        <w:numPr>
          <w:ilvl w:val="0"/>
          <w:numId w:val="12"/>
        </w:numPr>
        <w:ind w:left="360"/>
        <w:rPr>
          <w:rFonts w:ascii="Century Gothic" w:hAnsi="Century Gothic"/>
        </w:rPr>
      </w:pPr>
      <w:r w:rsidRPr="00881E66">
        <w:rPr>
          <w:rFonts w:ascii="Century Gothic" w:hAnsi="Century Gothic"/>
        </w:rPr>
        <w:t xml:space="preserve">Jeffries, B. J. 1880. </w:t>
      </w:r>
      <w:r w:rsidRPr="003D2E4B">
        <w:rPr>
          <w:rFonts w:ascii="Century Gothic" w:hAnsi="Century Gothic"/>
          <w:i/>
        </w:rPr>
        <w:t>Color-blindness: Its Dangers and Its Detection.</w:t>
      </w:r>
      <w:r w:rsidRPr="00881E66">
        <w:rPr>
          <w:rFonts w:ascii="Century Gothic" w:hAnsi="Century Gothic"/>
        </w:rPr>
        <w:t xml:space="preserve"> Boston: Houghton, Osgood and Company.</w:t>
      </w:r>
    </w:p>
    <w:p w:rsidR="00EE44DF" w:rsidRDefault="00EE44DF" w:rsidP="00EE44DF">
      <w:pPr>
        <w:pStyle w:val="TFReferencesSection"/>
        <w:ind w:left="0" w:firstLine="0"/>
        <w:rPr>
          <w:rFonts w:ascii="Century Gothic" w:hAnsi="Century Gothic"/>
        </w:rPr>
      </w:pPr>
    </w:p>
    <w:p w:rsidR="00EE44DF" w:rsidRDefault="00EE44DF" w:rsidP="00EE44DF">
      <w:pPr>
        <w:pStyle w:val="TFReferencesSection"/>
        <w:ind w:left="0" w:firstLine="0"/>
        <w:rPr>
          <w:rFonts w:ascii="Century Gothic" w:hAnsi="Century Gothic"/>
        </w:rPr>
      </w:pPr>
    </w:p>
    <w:p w:rsidR="00EE44DF" w:rsidRPr="00881E66" w:rsidRDefault="00EE44DF" w:rsidP="00EE44DF">
      <w:pPr>
        <w:pStyle w:val="TFReferencesSection"/>
        <w:ind w:left="0" w:firstLine="0"/>
        <w:rPr>
          <w:rFonts w:ascii="Century Gothic" w:hAnsi="Century Gothic"/>
        </w:rPr>
      </w:pPr>
    </w:p>
    <w:p w:rsidR="00841631" w:rsidRDefault="00841631" w:rsidP="00AC238F">
      <w:pPr>
        <w:pStyle w:val="TFReferencesSection"/>
        <w:spacing w:line="240" w:lineRule="auto"/>
        <w:ind w:left="360" w:hanging="360"/>
        <w:rPr>
          <w:rFonts w:ascii="Century Gothic" w:hAnsi="Century Gothic"/>
        </w:rPr>
        <w:sectPr w:rsidR="00841631" w:rsidSect="0073658A">
          <w:type w:val="continuous"/>
          <w:pgSz w:w="12240" w:h="15840" w:code="1"/>
          <w:pgMar w:top="720" w:right="1094" w:bottom="950" w:left="1094" w:header="720" w:footer="720" w:gutter="0"/>
          <w:cols w:num="2" w:space="709"/>
        </w:sectPr>
      </w:pPr>
    </w:p>
    <w:p w:rsidR="00B1129B" w:rsidRDefault="00B1129B" w:rsidP="00841631">
      <w:pPr>
        <w:pStyle w:val="TFReferencesSection"/>
        <w:spacing w:line="240" w:lineRule="auto"/>
        <w:ind w:left="426" w:firstLine="0"/>
        <w:rPr>
          <w:rFonts w:ascii="Century Gothic" w:hAnsi="Century Gothic"/>
        </w:rPr>
      </w:pPr>
    </w:p>
    <w:p w:rsidR="00841631" w:rsidRDefault="00841631" w:rsidP="00841631">
      <w:pPr>
        <w:pStyle w:val="TFReferencesSection"/>
        <w:spacing w:line="240" w:lineRule="auto"/>
        <w:ind w:left="426" w:firstLine="0"/>
        <w:rPr>
          <w:rFonts w:ascii="Century Gothic" w:hAnsi="Century Gothic"/>
        </w:rPr>
      </w:pPr>
    </w:p>
    <w:p w:rsidR="00841631" w:rsidRPr="00841631" w:rsidRDefault="00841631" w:rsidP="00841631">
      <w:pPr>
        <w:pStyle w:val="TFReferencesSection"/>
        <w:spacing w:line="240" w:lineRule="auto"/>
        <w:ind w:left="426" w:firstLine="0"/>
        <w:rPr>
          <w:rFonts w:ascii="Century Gothic" w:hAnsi="Century Gothic"/>
        </w:rPr>
        <w:sectPr w:rsidR="00841631" w:rsidRPr="00841631" w:rsidSect="00122288">
          <w:type w:val="continuous"/>
          <w:pgSz w:w="12240" w:h="15840"/>
          <w:pgMar w:top="720" w:right="1094" w:bottom="950" w:left="1094" w:header="720" w:footer="720" w:gutter="0"/>
          <w:cols w:space="709"/>
        </w:sectPr>
      </w:pPr>
    </w:p>
    <w:p w:rsidR="006432E2" w:rsidRPr="003A259F" w:rsidRDefault="006432E2" w:rsidP="006432E2">
      <w:pPr>
        <w:pStyle w:val="TFReferencesSection"/>
        <w:ind w:left="426" w:firstLine="0"/>
        <w:rPr>
          <w:rFonts w:ascii="Century Gothic" w:hAnsi="Century Gothic"/>
        </w:rPr>
      </w:pPr>
    </w:p>
    <w:p w:rsidR="00C70F36" w:rsidRPr="003A259F" w:rsidRDefault="00C70F36" w:rsidP="00E110A4">
      <w:pPr>
        <w:tabs>
          <w:tab w:val="left" w:pos="2988"/>
        </w:tabs>
        <w:rPr>
          <w:rFonts w:ascii="Century Gothic" w:hAnsi="Century Gothic"/>
        </w:rPr>
      </w:pPr>
    </w:p>
    <w:sectPr w:rsidR="00C70F36" w:rsidRPr="003A259F" w:rsidSect="00122288">
      <w:type w:val="continuous"/>
      <w:pgSz w:w="12240" w:h="15840"/>
      <w:pgMar w:top="720" w:right="1094" w:bottom="950" w:left="1094" w:header="720" w:footer="72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F8B" w:rsidRDefault="00143F8B">
      <w:r>
        <w:separator/>
      </w:r>
    </w:p>
  </w:endnote>
  <w:endnote w:type="continuationSeparator" w:id="0">
    <w:p w:rsidR="00143F8B" w:rsidRDefault="0014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F36" w:rsidRDefault="00C70F36">
    <w:pPr>
      <w:framePr w:wrap="around" w:vAnchor="text" w:hAnchor="margin" w:xAlign="right" w:y="1"/>
      <w:rPr>
        <w:rStyle w:val="PageNumber"/>
      </w:rPr>
    </w:pPr>
    <w:proofErr w:type="gramStart"/>
    <w:r>
      <w:rPr>
        <w:rStyle w:val="PageNumber"/>
      </w:rPr>
      <w:t xml:space="preserve">PAGE  </w:t>
    </w:r>
    <w:r>
      <w:rPr>
        <w:rStyle w:val="PageNumber"/>
        <w:noProof/>
      </w:rPr>
      <w:t>2</w:t>
    </w:r>
    <w:proofErr w:type="gramEnd"/>
  </w:p>
  <w:p w:rsidR="00C70F36" w:rsidRDefault="00C70F3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F36" w:rsidRDefault="00C70F36">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9F0" w:rsidRPr="005E7F0D" w:rsidRDefault="00BF1314" w:rsidP="008329F0">
    <w:pPr>
      <w:pStyle w:val="Footer"/>
      <w:jc w:val="center"/>
      <w:rPr>
        <w:rFonts w:ascii="Century Gothic" w:hAnsi="Century Gothic"/>
        <w:b/>
        <w:color w:val="943634" w:themeColor="accent2" w:themeShade="BF"/>
        <w:sz w:val="16"/>
        <w:szCs w:val="16"/>
      </w:rPr>
    </w:pPr>
    <w:r>
      <w:rPr>
        <w:rFonts w:ascii="Century Gothic" w:hAnsi="Century Gothic"/>
        <w:b/>
        <w:color w:val="943634" w:themeColor="accent2" w:themeShade="BF"/>
        <w:sz w:val="16"/>
        <w:szCs w:val="16"/>
      </w:rPr>
      <w:t>PAWEES-INWEPF2015</w:t>
    </w:r>
    <w:r w:rsidR="008329F0" w:rsidRPr="005E7F0D">
      <w:rPr>
        <w:rFonts w:ascii="Century Gothic" w:hAnsi="Century Gothic"/>
        <w:b/>
        <w:color w:val="943634" w:themeColor="accent2" w:themeShade="BF"/>
        <w:sz w:val="16"/>
        <w:szCs w:val="16"/>
      </w:rPr>
      <w:t>|</w:t>
    </w:r>
    <w:r>
      <w:rPr>
        <w:rFonts w:ascii="Century Gothic" w:hAnsi="Century Gothic"/>
        <w:b/>
        <w:color w:val="943634" w:themeColor="accent2" w:themeShade="BF"/>
        <w:sz w:val="16"/>
        <w:szCs w:val="16"/>
      </w:rPr>
      <w:t xml:space="preserve">page </w:t>
    </w:r>
    <w:proofErr w:type="spellStart"/>
    <w:r>
      <w:rPr>
        <w:rFonts w:ascii="Century Gothic" w:hAnsi="Century Gothic"/>
        <w:b/>
        <w:color w:val="943634" w:themeColor="accent2" w:themeShade="BF"/>
        <w:sz w:val="16"/>
        <w:szCs w:val="16"/>
      </w:rPr>
      <w:t>xxxx</w:t>
    </w:r>
    <w:proofErr w:type="spellEnd"/>
    <w:r w:rsidR="008329F0" w:rsidRPr="005E7F0D">
      <w:rPr>
        <w:rFonts w:ascii="Century Gothic" w:hAnsi="Century Gothic"/>
        <w:b/>
        <w:color w:val="943634" w:themeColor="accent2" w:themeShade="BF"/>
        <w:sz w:val="16"/>
        <w:szCs w:val="16"/>
      </w:rPr>
      <w:t xml:space="preserve"> | </w:t>
    </w:r>
    <w:proofErr w:type="spellStart"/>
    <w:r w:rsidR="008329F0" w:rsidRPr="005E7F0D">
      <w:rPr>
        <w:rFonts w:ascii="Century Gothic" w:hAnsi="Century Gothic"/>
        <w:b/>
        <w:color w:val="943634" w:themeColor="accent2" w:themeShade="BF"/>
        <w:sz w:val="16"/>
        <w:szCs w:val="16"/>
      </w:rPr>
      <w:t>eISSN</w:t>
    </w:r>
    <w:proofErr w:type="spellEnd"/>
    <w:r w:rsidR="008329F0" w:rsidRPr="005E7F0D">
      <w:rPr>
        <w:rFonts w:ascii="Century Gothic" w:hAnsi="Century Gothic"/>
        <w:b/>
        <w:color w:val="943634" w:themeColor="accent2" w:themeShade="BF"/>
        <w:sz w:val="16"/>
        <w:szCs w:val="16"/>
      </w:rPr>
      <w:t xml:space="preserve"> </w:t>
    </w:r>
    <w:proofErr w:type="spellStart"/>
    <w:r>
      <w:rPr>
        <w:rFonts w:ascii="Century Gothic" w:hAnsi="Century Gothic"/>
        <w:b/>
        <w:color w:val="943634" w:themeColor="accent2" w:themeShade="BF"/>
        <w:sz w:val="16"/>
        <w:szCs w:val="16"/>
      </w:rPr>
      <w:t>xxxxxxxx</w:t>
    </w:r>
    <w:proofErr w:type="spellEnd"/>
    <w:r w:rsidR="008329F0" w:rsidRPr="005E7F0D">
      <w:rPr>
        <w:rFonts w:ascii="Century Gothic" w:hAnsi="Century Gothic"/>
        <w:b/>
        <w:color w:val="943634" w:themeColor="accent2" w:themeShade="BF"/>
        <w:sz w:val="16"/>
        <w:szCs w:val="16"/>
      </w:rPr>
      <w:t>|</w:t>
    </w:r>
  </w:p>
  <w:p w:rsidR="00A1354C" w:rsidRPr="00FF7C3C" w:rsidRDefault="00A1354C">
    <w:pPr>
      <w:pStyle w:val="Footer"/>
      <w:rPr>
        <w:color w:val="C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F8B" w:rsidRDefault="00143F8B">
      <w:r>
        <w:separator/>
      </w:r>
    </w:p>
  </w:footnote>
  <w:footnote w:type="continuationSeparator" w:id="0">
    <w:p w:rsidR="00143F8B" w:rsidRDefault="00143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9F0" w:rsidRPr="003A421D" w:rsidRDefault="008329F0" w:rsidP="008329F0">
    <w:pPr>
      <w:pStyle w:val="Header"/>
      <w:rPr>
        <w:rFonts w:ascii="Century Gothic" w:hAnsi="Century Gothic"/>
        <w:b/>
        <w:i/>
        <w:color w:val="943634" w:themeColor="accent2" w:themeShade="BF"/>
        <w:sz w:val="16"/>
        <w:szCs w:val="16"/>
      </w:rPr>
    </w:pPr>
    <w:r w:rsidRPr="003A421D">
      <w:rPr>
        <w:rFonts w:ascii="Century Gothic" w:hAnsi="Century Gothic"/>
        <w:color w:val="943634" w:themeColor="accent2" w:themeShade="BF"/>
        <w:sz w:val="16"/>
        <w:szCs w:val="16"/>
      </w:rPr>
      <w:fldChar w:fldCharType="begin"/>
    </w:r>
    <w:r w:rsidRPr="003A421D">
      <w:rPr>
        <w:rFonts w:ascii="Century Gothic" w:hAnsi="Century Gothic"/>
        <w:color w:val="943634" w:themeColor="accent2" w:themeShade="BF"/>
        <w:sz w:val="16"/>
        <w:szCs w:val="16"/>
      </w:rPr>
      <w:instrText xml:space="preserve"> PAGE   \* MERGEFORMAT </w:instrText>
    </w:r>
    <w:r w:rsidRPr="003A421D">
      <w:rPr>
        <w:rFonts w:ascii="Century Gothic" w:hAnsi="Century Gothic"/>
        <w:color w:val="943634" w:themeColor="accent2" w:themeShade="BF"/>
        <w:sz w:val="16"/>
        <w:szCs w:val="16"/>
      </w:rPr>
      <w:fldChar w:fldCharType="separate"/>
    </w:r>
    <w:r w:rsidR="00BD4C36">
      <w:rPr>
        <w:rFonts w:ascii="Century Gothic" w:hAnsi="Century Gothic"/>
        <w:noProof/>
        <w:color w:val="943634" w:themeColor="accent2" w:themeShade="BF"/>
        <w:sz w:val="16"/>
        <w:szCs w:val="16"/>
      </w:rPr>
      <w:t>2</w:t>
    </w:r>
    <w:r w:rsidRPr="003A421D">
      <w:rPr>
        <w:rFonts w:ascii="Century Gothic" w:hAnsi="Century Gothic"/>
        <w:color w:val="943634" w:themeColor="accent2" w:themeShade="BF"/>
        <w:sz w:val="16"/>
        <w:szCs w:val="16"/>
      </w:rPr>
      <w:fldChar w:fldCharType="end"/>
    </w:r>
    <w:r w:rsidRPr="003A421D">
      <w:rPr>
        <w:rFonts w:ascii="Century Gothic" w:hAnsi="Century Gothic"/>
        <w:i/>
        <w:color w:val="943634" w:themeColor="accent2" w:themeShade="BF"/>
        <w:sz w:val="16"/>
        <w:szCs w:val="16"/>
      </w:rPr>
      <w:t xml:space="preserve">  </w:t>
    </w:r>
    <w:r w:rsidRPr="003A421D">
      <w:rPr>
        <w:rFonts w:ascii="Century Gothic" w:hAnsi="Century Gothic"/>
        <w:b/>
        <w:i/>
        <w:color w:val="943634" w:themeColor="accent2" w:themeShade="BF"/>
        <w:sz w:val="16"/>
        <w:szCs w:val="16"/>
      </w:rPr>
      <w:t xml:space="preserve">                   </w:t>
    </w:r>
    <w:proofErr w:type="spellStart"/>
    <w:r w:rsidR="003A421D" w:rsidRPr="003A421D">
      <w:rPr>
        <w:rFonts w:ascii="Century Gothic" w:hAnsi="Century Gothic"/>
        <w:b/>
        <w:i/>
        <w:color w:val="943634" w:themeColor="accent2" w:themeShade="BF"/>
        <w:sz w:val="16"/>
        <w:szCs w:val="16"/>
      </w:rPr>
      <w:t>Mohd</w:t>
    </w:r>
    <w:proofErr w:type="spellEnd"/>
    <w:r w:rsidR="003A421D" w:rsidRPr="003A421D">
      <w:rPr>
        <w:rFonts w:ascii="Century Gothic" w:hAnsi="Century Gothic"/>
        <w:b/>
        <w:i/>
        <w:color w:val="943634" w:themeColor="accent2" w:themeShade="BF"/>
        <w:sz w:val="16"/>
        <w:szCs w:val="16"/>
      </w:rPr>
      <w:t xml:space="preserve"> </w:t>
    </w:r>
    <w:proofErr w:type="spellStart"/>
    <w:r w:rsidR="003A421D" w:rsidRPr="003A421D">
      <w:rPr>
        <w:rFonts w:ascii="Century Gothic" w:hAnsi="Century Gothic"/>
        <w:b/>
        <w:i/>
        <w:color w:val="943634" w:themeColor="accent2" w:themeShade="BF"/>
        <w:sz w:val="16"/>
        <w:szCs w:val="16"/>
      </w:rPr>
      <w:t>Apung</w:t>
    </w:r>
    <w:proofErr w:type="spellEnd"/>
    <w:r w:rsidR="003A421D" w:rsidRPr="003A421D">
      <w:rPr>
        <w:rFonts w:ascii="Century Gothic" w:hAnsi="Century Gothic"/>
        <w:b/>
        <w:i/>
        <w:color w:val="943634" w:themeColor="accent2" w:themeShade="BF"/>
        <w:sz w:val="16"/>
        <w:szCs w:val="16"/>
      </w:rPr>
      <w:t xml:space="preserve"> </w:t>
    </w:r>
    <w:proofErr w:type="spellStart"/>
    <w:r w:rsidR="003A421D" w:rsidRPr="003A421D">
      <w:rPr>
        <w:rFonts w:ascii="Century Gothic" w:hAnsi="Century Gothic"/>
        <w:b/>
        <w:i/>
        <w:color w:val="943634" w:themeColor="accent2" w:themeShade="BF"/>
        <w:sz w:val="16"/>
        <w:szCs w:val="16"/>
      </w:rPr>
      <w:t>Saja</w:t>
    </w:r>
    <w:proofErr w:type="spellEnd"/>
    <w:r w:rsidR="003A421D" w:rsidRPr="003A421D">
      <w:rPr>
        <w:rFonts w:ascii="Century Gothic" w:hAnsi="Century Gothic"/>
        <w:b/>
        <w:i/>
        <w:color w:val="943634" w:themeColor="accent2" w:themeShade="BF"/>
        <w:sz w:val="16"/>
        <w:szCs w:val="16"/>
      </w:rPr>
      <w:t xml:space="preserve"> &amp; Mohammad </w:t>
    </w:r>
    <w:proofErr w:type="spellStart"/>
    <w:r w:rsidR="003A421D" w:rsidRPr="003A421D">
      <w:rPr>
        <w:rFonts w:ascii="Century Gothic" w:hAnsi="Century Gothic"/>
        <w:b/>
        <w:i/>
        <w:color w:val="943634" w:themeColor="accent2" w:themeShade="BF"/>
        <w:sz w:val="16"/>
        <w:szCs w:val="16"/>
      </w:rPr>
      <w:t>Saeed</w:t>
    </w:r>
    <w:proofErr w:type="spellEnd"/>
    <w:r w:rsidR="003A421D" w:rsidRPr="003A421D">
      <w:rPr>
        <w:rFonts w:ascii="Century Gothic" w:hAnsi="Century Gothic"/>
        <w:b/>
        <w:i/>
        <w:color w:val="943634" w:themeColor="accent2" w:themeShade="BF"/>
        <w:sz w:val="16"/>
        <w:szCs w:val="16"/>
      </w:rPr>
      <w:t xml:space="preserve"> </w:t>
    </w:r>
    <w:proofErr w:type="spellStart"/>
    <w:r w:rsidR="003A421D" w:rsidRPr="003A421D">
      <w:rPr>
        <w:rFonts w:ascii="Century Gothic" w:hAnsi="Century Gothic"/>
        <w:b/>
        <w:i/>
        <w:color w:val="943634" w:themeColor="accent2" w:themeShade="BF"/>
        <w:sz w:val="16"/>
        <w:szCs w:val="16"/>
      </w:rPr>
      <w:t>Seifa</w:t>
    </w:r>
    <w:proofErr w:type="spellEnd"/>
    <w:r w:rsidR="003A421D" w:rsidRPr="003A421D">
      <w:rPr>
        <w:rFonts w:ascii="Century Gothic" w:hAnsi="Century Gothic"/>
        <w:b/>
        <w:i/>
        <w:color w:val="943634" w:themeColor="accent2" w:themeShade="BF"/>
        <w:sz w:val="16"/>
        <w:szCs w:val="16"/>
      </w:rPr>
      <w:t xml:space="preserve"> </w:t>
    </w:r>
    <w:r w:rsidRPr="003A421D">
      <w:rPr>
        <w:rFonts w:ascii="Century Gothic" w:hAnsi="Century Gothic"/>
        <w:b/>
        <w:i/>
        <w:color w:val="943634" w:themeColor="accent2" w:themeShade="BF"/>
        <w:sz w:val="16"/>
        <w:szCs w:val="16"/>
      </w:rPr>
      <w:t xml:space="preserve">/ </w:t>
    </w:r>
    <w:r w:rsidR="00BF1314">
      <w:rPr>
        <w:rFonts w:ascii="Century Gothic" w:hAnsi="Century Gothic"/>
        <w:b/>
        <w:i/>
        <w:color w:val="943634" w:themeColor="accent2" w:themeShade="BF"/>
        <w:sz w:val="16"/>
        <w:szCs w:val="16"/>
      </w:rPr>
      <w:t xml:space="preserve">PAWEES-INWEPF2015 </w:t>
    </w:r>
    <w:proofErr w:type="spellStart"/>
    <w:r w:rsidR="00BF1314">
      <w:rPr>
        <w:rFonts w:ascii="Century Gothic" w:hAnsi="Century Gothic"/>
        <w:b/>
        <w:i/>
        <w:color w:val="943634" w:themeColor="accent2" w:themeShade="BF"/>
        <w:sz w:val="16"/>
        <w:szCs w:val="16"/>
      </w:rPr>
      <w:t>pp.xxxx</w:t>
    </w:r>
    <w:proofErr w:type="spellEnd"/>
  </w:p>
  <w:p w:rsidR="00893B41" w:rsidRDefault="00893B41" w:rsidP="00893B4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11D3C"/>
    <w:multiLevelType w:val="singleLevel"/>
    <w:tmpl w:val="741E22E4"/>
    <w:lvl w:ilvl="0">
      <w:start w:val="1"/>
      <w:numFmt w:val="lowerLetter"/>
      <w:lvlText w:val="%1."/>
      <w:lvlJc w:val="left"/>
      <w:pPr>
        <w:tabs>
          <w:tab w:val="num" w:pos="1080"/>
        </w:tabs>
        <w:ind w:left="1080" w:hanging="360"/>
      </w:pPr>
      <w:rPr>
        <w:rFonts w:hint="default"/>
      </w:rPr>
    </w:lvl>
  </w:abstractNum>
  <w:abstractNum w:abstractNumId="1">
    <w:nsid w:val="2AB65625"/>
    <w:multiLevelType w:val="hybridMultilevel"/>
    <w:tmpl w:val="24006E96"/>
    <w:lvl w:ilvl="0" w:tplc="7B0C0758">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2E1D50BE"/>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4">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36F354B3"/>
    <w:multiLevelType w:val="singleLevel"/>
    <w:tmpl w:val="3926CAA2"/>
    <w:lvl w:ilvl="0">
      <w:start w:val="1"/>
      <w:numFmt w:val="upperLetter"/>
      <w:lvlText w:val="%1."/>
      <w:lvlJc w:val="left"/>
      <w:pPr>
        <w:tabs>
          <w:tab w:val="num" w:pos="720"/>
        </w:tabs>
        <w:ind w:left="720" w:hanging="360"/>
      </w:pPr>
      <w:rPr>
        <w:rFonts w:hint="default"/>
      </w:rPr>
    </w:lvl>
  </w:abstractNum>
  <w:abstractNum w:abstractNumId="6">
    <w:nsid w:val="373D5648"/>
    <w:multiLevelType w:val="singleLevel"/>
    <w:tmpl w:val="B030C926"/>
    <w:lvl w:ilvl="0">
      <w:start w:val="1"/>
      <w:numFmt w:val="upperLetter"/>
      <w:lvlText w:val="%1."/>
      <w:lvlJc w:val="left"/>
      <w:pPr>
        <w:tabs>
          <w:tab w:val="num" w:pos="720"/>
        </w:tabs>
        <w:ind w:left="720" w:hanging="360"/>
      </w:pPr>
      <w:rPr>
        <w:rFonts w:hint="default"/>
      </w:rPr>
    </w:lvl>
  </w:abstractNum>
  <w:abstractNum w:abstractNumId="7">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9">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10">
    <w:nsid w:val="4A340282"/>
    <w:multiLevelType w:val="hybridMultilevel"/>
    <w:tmpl w:val="E2847A56"/>
    <w:lvl w:ilvl="0" w:tplc="B62066A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7BE55839"/>
    <w:multiLevelType w:val="hybridMultilevel"/>
    <w:tmpl w:val="BC44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9"/>
  </w:num>
  <w:num w:numId="5">
    <w:abstractNumId w:val="4"/>
  </w:num>
  <w:num w:numId="6">
    <w:abstractNumId w:val="3"/>
  </w:num>
  <w:num w:numId="7">
    <w:abstractNumId w:val="6"/>
  </w:num>
  <w:num w:numId="8">
    <w:abstractNumId w:val="5"/>
  </w:num>
  <w:num w:numId="9">
    <w:abstractNumId w:val="0"/>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206"/>
    <w:rsid w:val="00007003"/>
    <w:rsid w:val="00034AFC"/>
    <w:rsid w:val="00042E23"/>
    <w:rsid w:val="00065052"/>
    <w:rsid w:val="00065B47"/>
    <w:rsid w:val="00071614"/>
    <w:rsid w:val="000915E8"/>
    <w:rsid w:val="000957CA"/>
    <w:rsid w:val="00096E0D"/>
    <w:rsid w:val="000B486C"/>
    <w:rsid w:val="000F48BA"/>
    <w:rsid w:val="00106F29"/>
    <w:rsid w:val="00110294"/>
    <w:rsid w:val="00116971"/>
    <w:rsid w:val="00122288"/>
    <w:rsid w:val="0012374E"/>
    <w:rsid w:val="00143F8B"/>
    <w:rsid w:val="001518BE"/>
    <w:rsid w:val="001606EE"/>
    <w:rsid w:val="00160B2A"/>
    <w:rsid w:val="001B6507"/>
    <w:rsid w:val="001D3C5A"/>
    <w:rsid w:val="001D7900"/>
    <w:rsid w:val="001E5A35"/>
    <w:rsid w:val="001F5C1D"/>
    <w:rsid w:val="002152DC"/>
    <w:rsid w:val="002170C3"/>
    <w:rsid w:val="0022152A"/>
    <w:rsid w:val="00222B15"/>
    <w:rsid w:val="00223934"/>
    <w:rsid w:val="002420CF"/>
    <w:rsid w:val="0025415E"/>
    <w:rsid w:val="00255E6D"/>
    <w:rsid w:val="00256C64"/>
    <w:rsid w:val="002909A4"/>
    <w:rsid w:val="00293F06"/>
    <w:rsid w:val="002B7FD2"/>
    <w:rsid w:val="002C01C1"/>
    <w:rsid w:val="002D5906"/>
    <w:rsid w:val="002F52A7"/>
    <w:rsid w:val="002F7C2B"/>
    <w:rsid w:val="00312C94"/>
    <w:rsid w:val="003244D2"/>
    <w:rsid w:val="0032622C"/>
    <w:rsid w:val="00332D54"/>
    <w:rsid w:val="00345DD2"/>
    <w:rsid w:val="00346586"/>
    <w:rsid w:val="0035576A"/>
    <w:rsid w:val="00361A36"/>
    <w:rsid w:val="00362D44"/>
    <w:rsid w:val="00373F60"/>
    <w:rsid w:val="003A259F"/>
    <w:rsid w:val="003A421D"/>
    <w:rsid w:val="003D2E4B"/>
    <w:rsid w:val="003E56A3"/>
    <w:rsid w:val="003F77F9"/>
    <w:rsid w:val="00404B1C"/>
    <w:rsid w:val="00404F11"/>
    <w:rsid w:val="004238A6"/>
    <w:rsid w:val="00442DBB"/>
    <w:rsid w:val="0045629E"/>
    <w:rsid w:val="00456CAC"/>
    <w:rsid w:val="004608DB"/>
    <w:rsid w:val="00466BB5"/>
    <w:rsid w:val="004B5C6F"/>
    <w:rsid w:val="004C5B97"/>
    <w:rsid w:val="004D671D"/>
    <w:rsid w:val="004E2D67"/>
    <w:rsid w:val="004F14AF"/>
    <w:rsid w:val="005151FB"/>
    <w:rsid w:val="005233D7"/>
    <w:rsid w:val="00526227"/>
    <w:rsid w:val="005349DC"/>
    <w:rsid w:val="005969CC"/>
    <w:rsid w:val="005A31A1"/>
    <w:rsid w:val="005A5A51"/>
    <w:rsid w:val="005C15B2"/>
    <w:rsid w:val="005E3FE5"/>
    <w:rsid w:val="005E7F0D"/>
    <w:rsid w:val="005F1E63"/>
    <w:rsid w:val="006102CD"/>
    <w:rsid w:val="00631A8D"/>
    <w:rsid w:val="006362DD"/>
    <w:rsid w:val="006432E2"/>
    <w:rsid w:val="00647599"/>
    <w:rsid w:val="00653EF2"/>
    <w:rsid w:val="00670951"/>
    <w:rsid w:val="00680094"/>
    <w:rsid w:val="0068555C"/>
    <w:rsid w:val="00685EE1"/>
    <w:rsid w:val="00686EBC"/>
    <w:rsid w:val="0069561F"/>
    <w:rsid w:val="006A2FC4"/>
    <w:rsid w:val="006A7079"/>
    <w:rsid w:val="006B0AD5"/>
    <w:rsid w:val="006D6F7F"/>
    <w:rsid w:val="006E28D3"/>
    <w:rsid w:val="007019E6"/>
    <w:rsid w:val="00710909"/>
    <w:rsid w:val="00715BE1"/>
    <w:rsid w:val="00720EEF"/>
    <w:rsid w:val="00725E19"/>
    <w:rsid w:val="0073658A"/>
    <w:rsid w:val="0076465D"/>
    <w:rsid w:val="00764F0F"/>
    <w:rsid w:val="007702F3"/>
    <w:rsid w:val="007742FD"/>
    <w:rsid w:val="00780054"/>
    <w:rsid w:val="007827B4"/>
    <w:rsid w:val="00796170"/>
    <w:rsid w:val="0079740B"/>
    <w:rsid w:val="007A3EAD"/>
    <w:rsid w:val="007B636B"/>
    <w:rsid w:val="007B7FB4"/>
    <w:rsid w:val="007D5CA9"/>
    <w:rsid w:val="007E164F"/>
    <w:rsid w:val="007E2455"/>
    <w:rsid w:val="007F05D9"/>
    <w:rsid w:val="0080195E"/>
    <w:rsid w:val="008153EF"/>
    <w:rsid w:val="008156B3"/>
    <w:rsid w:val="00827705"/>
    <w:rsid w:val="008329F0"/>
    <w:rsid w:val="00841631"/>
    <w:rsid w:val="00857B10"/>
    <w:rsid w:val="00864568"/>
    <w:rsid w:val="00881E66"/>
    <w:rsid w:val="00886B66"/>
    <w:rsid w:val="00893B41"/>
    <w:rsid w:val="008950C5"/>
    <w:rsid w:val="00896A95"/>
    <w:rsid w:val="00897770"/>
    <w:rsid w:val="008A3B15"/>
    <w:rsid w:val="008D0456"/>
    <w:rsid w:val="008D4896"/>
    <w:rsid w:val="00920979"/>
    <w:rsid w:val="00935525"/>
    <w:rsid w:val="00943FCC"/>
    <w:rsid w:val="00947DAC"/>
    <w:rsid w:val="0095470D"/>
    <w:rsid w:val="009564E1"/>
    <w:rsid w:val="00957BE1"/>
    <w:rsid w:val="00970CA8"/>
    <w:rsid w:val="00992CBD"/>
    <w:rsid w:val="009932F1"/>
    <w:rsid w:val="009B5487"/>
    <w:rsid w:val="009F58EF"/>
    <w:rsid w:val="00A01FF7"/>
    <w:rsid w:val="00A1354C"/>
    <w:rsid w:val="00A20A5A"/>
    <w:rsid w:val="00A22FB7"/>
    <w:rsid w:val="00A23F04"/>
    <w:rsid w:val="00A26DA4"/>
    <w:rsid w:val="00A3190D"/>
    <w:rsid w:val="00A369F6"/>
    <w:rsid w:val="00A41DBA"/>
    <w:rsid w:val="00A54051"/>
    <w:rsid w:val="00A85426"/>
    <w:rsid w:val="00AC238F"/>
    <w:rsid w:val="00AC3007"/>
    <w:rsid w:val="00AC68A0"/>
    <w:rsid w:val="00AE1323"/>
    <w:rsid w:val="00AE5C37"/>
    <w:rsid w:val="00AF2769"/>
    <w:rsid w:val="00AF54B3"/>
    <w:rsid w:val="00B1129B"/>
    <w:rsid w:val="00B41B60"/>
    <w:rsid w:val="00B47446"/>
    <w:rsid w:val="00B55248"/>
    <w:rsid w:val="00B8074C"/>
    <w:rsid w:val="00B81AE2"/>
    <w:rsid w:val="00B956B0"/>
    <w:rsid w:val="00B9587C"/>
    <w:rsid w:val="00BA1BDD"/>
    <w:rsid w:val="00BB1E3D"/>
    <w:rsid w:val="00BD4C36"/>
    <w:rsid w:val="00BF1314"/>
    <w:rsid w:val="00BF6659"/>
    <w:rsid w:val="00BF7B90"/>
    <w:rsid w:val="00C00206"/>
    <w:rsid w:val="00C0607F"/>
    <w:rsid w:val="00C13DC2"/>
    <w:rsid w:val="00C70F36"/>
    <w:rsid w:val="00C91243"/>
    <w:rsid w:val="00C959B2"/>
    <w:rsid w:val="00CA1AD3"/>
    <w:rsid w:val="00CA428E"/>
    <w:rsid w:val="00CB23EB"/>
    <w:rsid w:val="00CB3383"/>
    <w:rsid w:val="00CC1C21"/>
    <w:rsid w:val="00CD0579"/>
    <w:rsid w:val="00CD38C6"/>
    <w:rsid w:val="00CE7AE3"/>
    <w:rsid w:val="00CE7CE3"/>
    <w:rsid w:val="00CF29F8"/>
    <w:rsid w:val="00D06120"/>
    <w:rsid w:val="00D147A0"/>
    <w:rsid w:val="00D14987"/>
    <w:rsid w:val="00D33E50"/>
    <w:rsid w:val="00D34D20"/>
    <w:rsid w:val="00D524D2"/>
    <w:rsid w:val="00D55AB8"/>
    <w:rsid w:val="00D56EEF"/>
    <w:rsid w:val="00D77BAB"/>
    <w:rsid w:val="00DA329B"/>
    <w:rsid w:val="00DB1E4A"/>
    <w:rsid w:val="00DB43EB"/>
    <w:rsid w:val="00DC0654"/>
    <w:rsid w:val="00DD2661"/>
    <w:rsid w:val="00DD3C62"/>
    <w:rsid w:val="00DD6A94"/>
    <w:rsid w:val="00DE2BA2"/>
    <w:rsid w:val="00E0217E"/>
    <w:rsid w:val="00E0220A"/>
    <w:rsid w:val="00E04BAF"/>
    <w:rsid w:val="00E05E24"/>
    <w:rsid w:val="00E110A4"/>
    <w:rsid w:val="00E14463"/>
    <w:rsid w:val="00E14513"/>
    <w:rsid w:val="00E25254"/>
    <w:rsid w:val="00E263A9"/>
    <w:rsid w:val="00E677AB"/>
    <w:rsid w:val="00E73E88"/>
    <w:rsid w:val="00E759FD"/>
    <w:rsid w:val="00E86D8B"/>
    <w:rsid w:val="00E96AF7"/>
    <w:rsid w:val="00E96FBC"/>
    <w:rsid w:val="00EA3D41"/>
    <w:rsid w:val="00ED01DE"/>
    <w:rsid w:val="00ED0D16"/>
    <w:rsid w:val="00ED1B03"/>
    <w:rsid w:val="00ED6635"/>
    <w:rsid w:val="00EE44DF"/>
    <w:rsid w:val="00F0791F"/>
    <w:rsid w:val="00F121A1"/>
    <w:rsid w:val="00F2132B"/>
    <w:rsid w:val="00F21B99"/>
    <w:rsid w:val="00F37672"/>
    <w:rsid w:val="00F4037A"/>
    <w:rsid w:val="00F46B55"/>
    <w:rsid w:val="00F55069"/>
    <w:rsid w:val="00F71970"/>
    <w:rsid w:val="00F94E7F"/>
    <w:rsid w:val="00FE77A9"/>
    <w:rsid w:val="00FF7C3C"/>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4E1"/>
    <w:pPr>
      <w:jc w:val="both"/>
    </w:pPr>
    <w:rPr>
      <w:rFonts w:ascii="Helvetica" w:hAnsi="Helvetica"/>
      <w:sz w:val="22"/>
      <w:lang w:val="en-US" w:eastAsia="en-US"/>
    </w:rPr>
  </w:style>
  <w:style w:type="paragraph" w:styleId="Heading2">
    <w:name w:val="heading 2"/>
    <w:basedOn w:val="Normal"/>
    <w:next w:val="Normal"/>
    <w:qFormat/>
    <w:rsid w:val="009564E1"/>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9564E1"/>
    <w:rPr>
      <w:rFonts w:ascii="Times" w:hAnsi="Times"/>
      <w:sz w:val="18"/>
      <w:vertAlign w:val="superscript"/>
    </w:rPr>
  </w:style>
  <w:style w:type="character" w:styleId="FootnoteReference">
    <w:name w:val="footnote reference"/>
    <w:semiHidden/>
    <w:rsid w:val="009564E1"/>
    <w:rPr>
      <w:rFonts w:ascii="Times" w:hAnsi="Times"/>
      <w:sz w:val="18"/>
      <w:vertAlign w:val="superscript"/>
    </w:rPr>
  </w:style>
  <w:style w:type="paragraph" w:styleId="FootnoteText">
    <w:name w:val="footnote text"/>
    <w:basedOn w:val="TFReferencesSection"/>
    <w:next w:val="TFReferencesSection"/>
    <w:semiHidden/>
    <w:rsid w:val="009564E1"/>
  </w:style>
  <w:style w:type="paragraph" w:customStyle="1" w:styleId="TFReferencesSection">
    <w:name w:val="TF_References_Section"/>
    <w:basedOn w:val="Normal"/>
    <w:rsid w:val="009564E1"/>
    <w:pPr>
      <w:spacing w:line="150" w:lineRule="exact"/>
      <w:ind w:left="346" w:hanging="346"/>
    </w:pPr>
    <w:rPr>
      <w:rFonts w:ascii="Times" w:hAnsi="Times"/>
      <w:sz w:val="15"/>
    </w:rPr>
  </w:style>
  <w:style w:type="paragraph" w:customStyle="1" w:styleId="TAMainText">
    <w:name w:val="TA_Main_Text"/>
    <w:basedOn w:val="Normal"/>
    <w:link w:val="TAMainTextChar"/>
    <w:rsid w:val="009564E1"/>
    <w:pPr>
      <w:spacing w:line="220" w:lineRule="exact"/>
      <w:ind w:firstLine="187"/>
    </w:pPr>
    <w:rPr>
      <w:rFonts w:ascii="Times" w:hAnsi="Times"/>
      <w:sz w:val="18"/>
    </w:rPr>
  </w:style>
  <w:style w:type="paragraph" w:customStyle="1" w:styleId="BATitle">
    <w:name w:val="BA_Title"/>
    <w:next w:val="BBAuthorName"/>
    <w:rsid w:val="009564E1"/>
    <w:pPr>
      <w:spacing w:before="1380" w:line="250" w:lineRule="exact"/>
      <w:ind w:left="360" w:right="360"/>
      <w:jc w:val="center"/>
    </w:pPr>
    <w:rPr>
      <w:rFonts w:ascii="Helvetica" w:hAnsi="Helvetica"/>
      <w:b/>
      <w:noProof/>
      <w:sz w:val="23"/>
      <w:lang w:val="en-US" w:eastAsia="en-US"/>
    </w:rPr>
  </w:style>
  <w:style w:type="paragraph" w:customStyle="1" w:styleId="BBAuthorName">
    <w:name w:val="BB_Author_Name"/>
    <w:basedOn w:val="Normal"/>
    <w:next w:val="BCAuthorAddress"/>
    <w:rsid w:val="009564E1"/>
    <w:pPr>
      <w:spacing w:before="80" w:line="210" w:lineRule="exact"/>
      <w:ind w:left="706" w:right="706"/>
      <w:jc w:val="center"/>
    </w:pPr>
    <w:rPr>
      <w:sz w:val="19"/>
    </w:rPr>
  </w:style>
  <w:style w:type="paragraph" w:customStyle="1" w:styleId="BCAuthorAddress">
    <w:name w:val="BC_Author_Address"/>
    <w:basedOn w:val="Normal"/>
    <w:next w:val="Normal"/>
    <w:rsid w:val="009564E1"/>
    <w:pPr>
      <w:spacing w:before="80" w:line="200" w:lineRule="exact"/>
      <w:ind w:left="706" w:right="706"/>
      <w:jc w:val="center"/>
    </w:pPr>
    <w:rPr>
      <w:rFonts w:ascii="Times" w:hAnsi="Times"/>
      <w:i/>
      <w:sz w:val="18"/>
    </w:rPr>
  </w:style>
  <w:style w:type="paragraph" w:customStyle="1" w:styleId="AIReceivedDate">
    <w:name w:val="AI_Received_Date"/>
    <w:basedOn w:val="Normal"/>
    <w:next w:val="Normal"/>
    <w:rsid w:val="009564E1"/>
    <w:pPr>
      <w:spacing w:after="180" w:line="280" w:lineRule="exact"/>
      <w:jc w:val="center"/>
    </w:pPr>
    <w:rPr>
      <w:sz w:val="15"/>
    </w:rPr>
  </w:style>
  <w:style w:type="paragraph" w:customStyle="1" w:styleId="TDAcknowledgments">
    <w:name w:val="TD_Acknowledgments"/>
    <w:basedOn w:val="Normal"/>
    <w:next w:val="TESupportingInformation"/>
    <w:rsid w:val="009564E1"/>
    <w:pPr>
      <w:spacing w:before="120" w:line="220" w:lineRule="exact"/>
      <w:ind w:firstLine="187"/>
    </w:pPr>
    <w:rPr>
      <w:rFonts w:ascii="Times" w:hAnsi="Times"/>
      <w:sz w:val="18"/>
    </w:rPr>
  </w:style>
  <w:style w:type="paragraph" w:customStyle="1" w:styleId="TESupportingInformation">
    <w:name w:val="TE_Supporting_Information"/>
    <w:basedOn w:val="Normal"/>
    <w:rsid w:val="009564E1"/>
    <w:pPr>
      <w:spacing w:before="120" w:after="400" w:line="210" w:lineRule="exact"/>
      <w:ind w:firstLine="187"/>
    </w:pPr>
    <w:rPr>
      <w:rFonts w:ascii="Times" w:hAnsi="Times"/>
      <w:sz w:val="17"/>
    </w:rPr>
  </w:style>
  <w:style w:type="paragraph" w:customStyle="1" w:styleId="VCSchemeTitle">
    <w:name w:val="VC_Scheme_Title"/>
    <w:basedOn w:val="Normal"/>
    <w:next w:val="Normal"/>
    <w:rsid w:val="009564E1"/>
    <w:pPr>
      <w:spacing w:before="135" w:after="415" w:line="180" w:lineRule="exact"/>
    </w:pPr>
    <w:rPr>
      <w:sz w:val="16"/>
    </w:rPr>
  </w:style>
  <w:style w:type="paragraph" w:customStyle="1" w:styleId="VDTableTitle">
    <w:name w:val="VD_Table_Title"/>
    <w:basedOn w:val="Normal"/>
    <w:next w:val="Normal"/>
    <w:rsid w:val="009564E1"/>
    <w:pPr>
      <w:spacing w:before="120" w:after="240" w:line="180" w:lineRule="exact"/>
    </w:pPr>
    <w:rPr>
      <w:sz w:val="16"/>
    </w:rPr>
  </w:style>
  <w:style w:type="paragraph" w:customStyle="1" w:styleId="VAFigureCaption">
    <w:name w:val="VA_Figure_Caption"/>
    <w:basedOn w:val="Normal"/>
    <w:next w:val="Normal"/>
    <w:rsid w:val="009564E1"/>
    <w:pPr>
      <w:spacing w:before="255" w:after="295" w:line="180" w:lineRule="exact"/>
    </w:pPr>
    <w:rPr>
      <w:rFonts w:ascii="Times" w:hAnsi="Times"/>
      <w:sz w:val="16"/>
    </w:rPr>
  </w:style>
  <w:style w:type="paragraph" w:customStyle="1" w:styleId="VBChartTitle">
    <w:name w:val="VB_Chart_Title"/>
    <w:basedOn w:val="Normal"/>
    <w:next w:val="Normal"/>
    <w:rsid w:val="009564E1"/>
    <w:pPr>
      <w:spacing w:before="135" w:after="415" w:line="180" w:lineRule="exact"/>
    </w:pPr>
    <w:rPr>
      <w:sz w:val="16"/>
    </w:rPr>
  </w:style>
  <w:style w:type="paragraph" w:customStyle="1" w:styleId="FETableFootnote">
    <w:name w:val="FE_Table_Footnote"/>
    <w:basedOn w:val="Normal"/>
    <w:rsid w:val="009564E1"/>
    <w:pPr>
      <w:spacing w:after="120" w:line="180" w:lineRule="exact"/>
      <w:ind w:firstLine="187"/>
    </w:pPr>
    <w:rPr>
      <w:rFonts w:ascii="Times" w:hAnsi="Times"/>
      <w:sz w:val="16"/>
    </w:rPr>
  </w:style>
  <w:style w:type="paragraph" w:customStyle="1" w:styleId="FCChartFootnote">
    <w:name w:val="FC_Chart_Footnote"/>
    <w:basedOn w:val="FETableFootnote"/>
    <w:rsid w:val="009564E1"/>
  </w:style>
  <w:style w:type="paragraph" w:customStyle="1" w:styleId="FDSchemeFootnote">
    <w:name w:val="FD_Scheme_Footnote"/>
    <w:basedOn w:val="FCChartFootnote"/>
    <w:rsid w:val="009564E1"/>
  </w:style>
  <w:style w:type="paragraph" w:customStyle="1" w:styleId="TCTableBody">
    <w:name w:val="TC_Table_Body"/>
    <w:basedOn w:val="VDTableTitle"/>
    <w:rsid w:val="009564E1"/>
    <w:pPr>
      <w:spacing w:before="0" w:after="0"/>
    </w:pPr>
    <w:rPr>
      <w:rFonts w:ascii="Times" w:hAnsi="Times"/>
    </w:rPr>
  </w:style>
  <w:style w:type="character" w:styleId="PageNumber">
    <w:name w:val="page number"/>
    <w:basedOn w:val="DefaultParagraphFont"/>
    <w:rsid w:val="009564E1"/>
  </w:style>
  <w:style w:type="paragraph" w:customStyle="1" w:styleId="BDAbstract">
    <w:name w:val="BD_Abstract"/>
    <w:basedOn w:val="TAMainText"/>
    <w:rsid w:val="009564E1"/>
    <w:pPr>
      <w:pBdr>
        <w:top w:val="single" w:sz="4" w:space="3" w:color="auto"/>
        <w:bottom w:val="single" w:sz="4" w:space="3" w:color="auto"/>
      </w:pBdr>
      <w:spacing w:before="120" w:after="120"/>
      <w:ind w:firstLine="0"/>
    </w:pPr>
    <w:rPr>
      <w:rFonts w:ascii="Helvetica" w:hAnsi="Helvetica"/>
    </w:rPr>
  </w:style>
  <w:style w:type="character" w:customStyle="1" w:styleId="MTEquationSection">
    <w:name w:val="MTEquationSection"/>
    <w:rsid w:val="009564E1"/>
    <w:rPr>
      <w:b/>
      <w:vanish/>
      <w:color w:val="FF0000"/>
      <w:sz w:val="36"/>
    </w:rPr>
  </w:style>
  <w:style w:type="character" w:styleId="Hyperlink">
    <w:name w:val="Hyperlink"/>
    <w:rsid w:val="009564E1"/>
    <w:rPr>
      <w:color w:val="0000FF"/>
      <w:u w:val="single"/>
    </w:rPr>
  </w:style>
  <w:style w:type="paragraph" w:customStyle="1" w:styleId="BIEmailAddress">
    <w:name w:val="BI_Email_Address"/>
    <w:next w:val="Normal"/>
    <w:rsid w:val="009564E1"/>
    <w:pPr>
      <w:spacing w:after="180" w:line="280" w:lineRule="exact"/>
      <w:jc w:val="center"/>
    </w:pPr>
    <w:rPr>
      <w:rFonts w:ascii="Helvetica" w:hAnsi="Helvetica"/>
      <w:sz w:val="15"/>
      <w:lang w:val="en-US" w:eastAsia="en-US"/>
    </w:rPr>
  </w:style>
  <w:style w:type="paragraph" w:styleId="EndnoteText">
    <w:name w:val="endnote text"/>
    <w:basedOn w:val="Normal"/>
    <w:semiHidden/>
    <w:rsid w:val="009564E1"/>
    <w:pPr>
      <w:jc w:val="left"/>
    </w:pPr>
    <w:rPr>
      <w:rFonts w:ascii="Times" w:hAnsi="Times"/>
      <w:sz w:val="20"/>
      <w:lang w:val="en-GB"/>
    </w:rPr>
  </w:style>
  <w:style w:type="paragraph" w:customStyle="1" w:styleId="referenceitem">
    <w:name w:val="reference item"/>
    <w:basedOn w:val="Normal"/>
    <w:rsid w:val="009564E1"/>
    <w:pPr>
      <w:spacing w:line="360" w:lineRule="auto"/>
      <w:ind w:left="284" w:hanging="284"/>
      <w:jc w:val="left"/>
    </w:pPr>
    <w:rPr>
      <w:rFonts w:ascii="Times New Roman" w:hAnsi="Times New Roman"/>
      <w:sz w:val="20"/>
    </w:rPr>
  </w:style>
  <w:style w:type="paragraph" w:styleId="Header">
    <w:name w:val="header"/>
    <w:basedOn w:val="Normal"/>
    <w:link w:val="HeaderChar"/>
    <w:uiPriority w:val="99"/>
    <w:unhideWhenUsed/>
    <w:rsid w:val="006A7079"/>
    <w:pPr>
      <w:tabs>
        <w:tab w:val="center" w:pos="4513"/>
        <w:tab w:val="right" w:pos="9026"/>
      </w:tabs>
    </w:pPr>
  </w:style>
  <w:style w:type="character" w:customStyle="1" w:styleId="HeaderChar">
    <w:name w:val="Header Char"/>
    <w:link w:val="Header"/>
    <w:uiPriority w:val="99"/>
    <w:rsid w:val="006A7079"/>
    <w:rPr>
      <w:rFonts w:ascii="Helvetica" w:hAnsi="Helvetica"/>
      <w:sz w:val="22"/>
      <w:lang w:val="en-US" w:eastAsia="en-US"/>
    </w:rPr>
  </w:style>
  <w:style w:type="paragraph" w:styleId="Footer">
    <w:name w:val="footer"/>
    <w:basedOn w:val="Normal"/>
    <w:link w:val="FooterChar"/>
    <w:uiPriority w:val="99"/>
    <w:unhideWhenUsed/>
    <w:rsid w:val="006A7079"/>
    <w:pPr>
      <w:tabs>
        <w:tab w:val="center" w:pos="4513"/>
        <w:tab w:val="right" w:pos="9026"/>
      </w:tabs>
    </w:pPr>
  </w:style>
  <w:style w:type="character" w:customStyle="1" w:styleId="FooterChar">
    <w:name w:val="Footer Char"/>
    <w:link w:val="Footer"/>
    <w:uiPriority w:val="99"/>
    <w:rsid w:val="006A7079"/>
    <w:rPr>
      <w:rFonts w:ascii="Helvetica" w:hAnsi="Helvetica"/>
      <w:sz w:val="22"/>
      <w:lang w:val="en-US" w:eastAsia="en-US"/>
    </w:rPr>
  </w:style>
  <w:style w:type="paragraph" w:styleId="BalloonText">
    <w:name w:val="Balloon Text"/>
    <w:basedOn w:val="Normal"/>
    <w:link w:val="BalloonTextChar"/>
    <w:uiPriority w:val="99"/>
    <w:semiHidden/>
    <w:unhideWhenUsed/>
    <w:rsid w:val="00E05E24"/>
    <w:rPr>
      <w:rFonts w:ascii="Tahoma" w:hAnsi="Tahoma"/>
      <w:sz w:val="16"/>
      <w:szCs w:val="16"/>
    </w:rPr>
  </w:style>
  <w:style w:type="character" w:customStyle="1" w:styleId="BalloonTextChar">
    <w:name w:val="Balloon Text Char"/>
    <w:link w:val="BalloonText"/>
    <w:uiPriority w:val="99"/>
    <w:semiHidden/>
    <w:rsid w:val="00E05E24"/>
    <w:rPr>
      <w:rFonts w:ascii="Tahoma" w:hAnsi="Tahoma" w:cs="Tahoma"/>
      <w:sz w:val="16"/>
      <w:szCs w:val="16"/>
      <w:lang w:val="en-US" w:eastAsia="en-US"/>
    </w:rPr>
  </w:style>
  <w:style w:type="table" w:styleId="TableGrid">
    <w:name w:val="Table Grid"/>
    <w:basedOn w:val="TableNormal"/>
    <w:uiPriority w:val="59"/>
    <w:rsid w:val="001D7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MainTextChar">
    <w:name w:val="TA_Main_Text Char"/>
    <w:basedOn w:val="DefaultParagraphFont"/>
    <w:link w:val="TAMainText"/>
    <w:rsid w:val="00AC238F"/>
    <w:rPr>
      <w:rFonts w:ascii="Times" w:hAnsi="Times"/>
      <w:sz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4E1"/>
    <w:pPr>
      <w:jc w:val="both"/>
    </w:pPr>
    <w:rPr>
      <w:rFonts w:ascii="Helvetica" w:hAnsi="Helvetica"/>
      <w:sz w:val="22"/>
      <w:lang w:val="en-US" w:eastAsia="en-US"/>
    </w:rPr>
  </w:style>
  <w:style w:type="paragraph" w:styleId="Heading2">
    <w:name w:val="heading 2"/>
    <w:basedOn w:val="Normal"/>
    <w:next w:val="Normal"/>
    <w:qFormat/>
    <w:rsid w:val="009564E1"/>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9564E1"/>
    <w:rPr>
      <w:rFonts w:ascii="Times" w:hAnsi="Times"/>
      <w:sz w:val="18"/>
      <w:vertAlign w:val="superscript"/>
    </w:rPr>
  </w:style>
  <w:style w:type="character" w:styleId="FootnoteReference">
    <w:name w:val="footnote reference"/>
    <w:semiHidden/>
    <w:rsid w:val="009564E1"/>
    <w:rPr>
      <w:rFonts w:ascii="Times" w:hAnsi="Times"/>
      <w:sz w:val="18"/>
      <w:vertAlign w:val="superscript"/>
    </w:rPr>
  </w:style>
  <w:style w:type="paragraph" w:styleId="FootnoteText">
    <w:name w:val="footnote text"/>
    <w:basedOn w:val="TFReferencesSection"/>
    <w:next w:val="TFReferencesSection"/>
    <w:semiHidden/>
    <w:rsid w:val="009564E1"/>
  </w:style>
  <w:style w:type="paragraph" w:customStyle="1" w:styleId="TFReferencesSection">
    <w:name w:val="TF_References_Section"/>
    <w:basedOn w:val="Normal"/>
    <w:rsid w:val="009564E1"/>
    <w:pPr>
      <w:spacing w:line="150" w:lineRule="exact"/>
      <w:ind w:left="346" w:hanging="346"/>
    </w:pPr>
    <w:rPr>
      <w:rFonts w:ascii="Times" w:hAnsi="Times"/>
      <w:sz w:val="15"/>
    </w:rPr>
  </w:style>
  <w:style w:type="paragraph" w:customStyle="1" w:styleId="TAMainText">
    <w:name w:val="TA_Main_Text"/>
    <w:basedOn w:val="Normal"/>
    <w:link w:val="TAMainTextChar"/>
    <w:rsid w:val="009564E1"/>
    <w:pPr>
      <w:spacing w:line="220" w:lineRule="exact"/>
      <w:ind w:firstLine="187"/>
    </w:pPr>
    <w:rPr>
      <w:rFonts w:ascii="Times" w:hAnsi="Times"/>
      <w:sz w:val="18"/>
    </w:rPr>
  </w:style>
  <w:style w:type="paragraph" w:customStyle="1" w:styleId="BATitle">
    <w:name w:val="BA_Title"/>
    <w:next w:val="BBAuthorName"/>
    <w:rsid w:val="009564E1"/>
    <w:pPr>
      <w:spacing w:before="1380" w:line="250" w:lineRule="exact"/>
      <w:ind w:left="360" w:right="360"/>
      <w:jc w:val="center"/>
    </w:pPr>
    <w:rPr>
      <w:rFonts w:ascii="Helvetica" w:hAnsi="Helvetica"/>
      <w:b/>
      <w:noProof/>
      <w:sz w:val="23"/>
      <w:lang w:val="en-US" w:eastAsia="en-US"/>
    </w:rPr>
  </w:style>
  <w:style w:type="paragraph" w:customStyle="1" w:styleId="BBAuthorName">
    <w:name w:val="BB_Author_Name"/>
    <w:basedOn w:val="Normal"/>
    <w:next w:val="BCAuthorAddress"/>
    <w:rsid w:val="009564E1"/>
    <w:pPr>
      <w:spacing w:before="80" w:line="210" w:lineRule="exact"/>
      <w:ind w:left="706" w:right="706"/>
      <w:jc w:val="center"/>
    </w:pPr>
    <w:rPr>
      <w:sz w:val="19"/>
    </w:rPr>
  </w:style>
  <w:style w:type="paragraph" w:customStyle="1" w:styleId="BCAuthorAddress">
    <w:name w:val="BC_Author_Address"/>
    <w:basedOn w:val="Normal"/>
    <w:next w:val="Normal"/>
    <w:rsid w:val="009564E1"/>
    <w:pPr>
      <w:spacing w:before="80" w:line="200" w:lineRule="exact"/>
      <w:ind w:left="706" w:right="706"/>
      <w:jc w:val="center"/>
    </w:pPr>
    <w:rPr>
      <w:rFonts w:ascii="Times" w:hAnsi="Times"/>
      <w:i/>
      <w:sz w:val="18"/>
    </w:rPr>
  </w:style>
  <w:style w:type="paragraph" w:customStyle="1" w:styleId="AIReceivedDate">
    <w:name w:val="AI_Received_Date"/>
    <w:basedOn w:val="Normal"/>
    <w:next w:val="Normal"/>
    <w:rsid w:val="009564E1"/>
    <w:pPr>
      <w:spacing w:after="180" w:line="280" w:lineRule="exact"/>
      <w:jc w:val="center"/>
    </w:pPr>
    <w:rPr>
      <w:sz w:val="15"/>
    </w:rPr>
  </w:style>
  <w:style w:type="paragraph" w:customStyle="1" w:styleId="TDAcknowledgments">
    <w:name w:val="TD_Acknowledgments"/>
    <w:basedOn w:val="Normal"/>
    <w:next w:val="TESupportingInformation"/>
    <w:rsid w:val="009564E1"/>
    <w:pPr>
      <w:spacing w:before="120" w:line="220" w:lineRule="exact"/>
      <w:ind w:firstLine="187"/>
    </w:pPr>
    <w:rPr>
      <w:rFonts w:ascii="Times" w:hAnsi="Times"/>
      <w:sz w:val="18"/>
    </w:rPr>
  </w:style>
  <w:style w:type="paragraph" w:customStyle="1" w:styleId="TESupportingInformation">
    <w:name w:val="TE_Supporting_Information"/>
    <w:basedOn w:val="Normal"/>
    <w:rsid w:val="009564E1"/>
    <w:pPr>
      <w:spacing w:before="120" w:after="400" w:line="210" w:lineRule="exact"/>
      <w:ind w:firstLine="187"/>
    </w:pPr>
    <w:rPr>
      <w:rFonts w:ascii="Times" w:hAnsi="Times"/>
      <w:sz w:val="17"/>
    </w:rPr>
  </w:style>
  <w:style w:type="paragraph" w:customStyle="1" w:styleId="VCSchemeTitle">
    <w:name w:val="VC_Scheme_Title"/>
    <w:basedOn w:val="Normal"/>
    <w:next w:val="Normal"/>
    <w:rsid w:val="009564E1"/>
    <w:pPr>
      <w:spacing w:before="135" w:after="415" w:line="180" w:lineRule="exact"/>
    </w:pPr>
    <w:rPr>
      <w:sz w:val="16"/>
    </w:rPr>
  </w:style>
  <w:style w:type="paragraph" w:customStyle="1" w:styleId="VDTableTitle">
    <w:name w:val="VD_Table_Title"/>
    <w:basedOn w:val="Normal"/>
    <w:next w:val="Normal"/>
    <w:rsid w:val="009564E1"/>
    <w:pPr>
      <w:spacing w:before="120" w:after="240" w:line="180" w:lineRule="exact"/>
    </w:pPr>
    <w:rPr>
      <w:sz w:val="16"/>
    </w:rPr>
  </w:style>
  <w:style w:type="paragraph" w:customStyle="1" w:styleId="VAFigureCaption">
    <w:name w:val="VA_Figure_Caption"/>
    <w:basedOn w:val="Normal"/>
    <w:next w:val="Normal"/>
    <w:rsid w:val="009564E1"/>
    <w:pPr>
      <w:spacing w:before="255" w:after="295" w:line="180" w:lineRule="exact"/>
    </w:pPr>
    <w:rPr>
      <w:rFonts w:ascii="Times" w:hAnsi="Times"/>
      <w:sz w:val="16"/>
    </w:rPr>
  </w:style>
  <w:style w:type="paragraph" w:customStyle="1" w:styleId="VBChartTitle">
    <w:name w:val="VB_Chart_Title"/>
    <w:basedOn w:val="Normal"/>
    <w:next w:val="Normal"/>
    <w:rsid w:val="009564E1"/>
    <w:pPr>
      <w:spacing w:before="135" w:after="415" w:line="180" w:lineRule="exact"/>
    </w:pPr>
    <w:rPr>
      <w:sz w:val="16"/>
    </w:rPr>
  </w:style>
  <w:style w:type="paragraph" w:customStyle="1" w:styleId="FETableFootnote">
    <w:name w:val="FE_Table_Footnote"/>
    <w:basedOn w:val="Normal"/>
    <w:rsid w:val="009564E1"/>
    <w:pPr>
      <w:spacing w:after="120" w:line="180" w:lineRule="exact"/>
      <w:ind w:firstLine="187"/>
    </w:pPr>
    <w:rPr>
      <w:rFonts w:ascii="Times" w:hAnsi="Times"/>
      <w:sz w:val="16"/>
    </w:rPr>
  </w:style>
  <w:style w:type="paragraph" w:customStyle="1" w:styleId="FCChartFootnote">
    <w:name w:val="FC_Chart_Footnote"/>
    <w:basedOn w:val="FETableFootnote"/>
    <w:rsid w:val="009564E1"/>
  </w:style>
  <w:style w:type="paragraph" w:customStyle="1" w:styleId="FDSchemeFootnote">
    <w:name w:val="FD_Scheme_Footnote"/>
    <w:basedOn w:val="FCChartFootnote"/>
    <w:rsid w:val="009564E1"/>
  </w:style>
  <w:style w:type="paragraph" w:customStyle="1" w:styleId="TCTableBody">
    <w:name w:val="TC_Table_Body"/>
    <w:basedOn w:val="VDTableTitle"/>
    <w:rsid w:val="009564E1"/>
    <w:pPr>
      <w:spacing w:before="0" w:after="0"/>
    </w:pPr>
    <w:rPr>
      <w:rFonts w:ascii="Times" w:hAnsi="Times"/>
    </w:rPr>
  </w:style>
  <w:style w:type="character" w:styleId="PageNumber">
    <w:name w:val="page number"/>
    <w:basedOn w:val="DefaultParagraphFont"/>
    <w:rsid w:val="009564E1"/>
  </w:style>
  <w:style w:type="paragraph" w:customStyle="1" w:styleId="BDAbstract">
    <w:name w:val="BD_Abstract"/>
    <w:basedOn w:val="TAMainText"/>
    <w:rsid w:val="009564E1"/>
    <w:pPr>
      <w:pBdr>
        <w:top w:val="single" w:sz="4" w:space="3" w:color="auto"/>
        <w:bottom w:val="single" w:sz="4" w:space="3" w:color="auto"/>
      </w:pBdr>
      <w:spacing w:before="120" w:after="120"/>
      <w:ind w:firstLine="0"/>
    </w:pPr>
    <w:rPr>
      <w:rFonts w:ascii="Helvetica" w:hAnsi="Helvetica"/>
    </w:rPr>
  </w:style>
  <w:style w:type="character" w:customStyle="1" w:styleId="MTEquationSection">
    <w:name w:val="MTEquationSection"/>
    <w:rsid w:val="009564E1"/>
    <w:rPr>
      <w:b/>
      <w:vanish/>
      <w:color w:val="FF0000"/>
      <w:sz w:val="36"/>
    </w:rPr>
  </w:style>
  <w:style w:type="character" w:styleId="Hyperlink">
    <w:name w:val="Hyperlink"/>
    <w:rsid w:val="009564E1"/>
    <w:rPr>
      <w:color w:val="0000FF"/>
      <w:u w:val="single"/>
    </w:rPr>
  </w:style>
  <w:style w:type="paragraph" w:customStyle="1" w:styleId="BIEmailAddress">
    <w:name w:val="BI_Email_Address"/>
    <w:next w:val="Normal"/>
    <w:rsid w:val="009564E1"/>
    <w:pPr>
      <w:spacing w:after="180" w:line="280" w:lineRule="exact"/>
      <w:jc w:val="center"/>
    </w:pPr>
    <w:rPr>
      <w:rFonts w:ascii="Helvetica" w:hAnsi="Helvetica"/>
      <w:sz w:val="15"/>
      <w:lang w:val="en-US" w:eastAsia="en-US"/>
    </w:rPr>
  </w:style>
  <w:style w:type="paragraph" w:styleId="EndnoteText">
    <w:name w:val="endnote text"/>
    <w:basedOn w:val="Normal"/>
    <w:semiHidden/>
    <w:rsid w:val="009564E1"/>
    <w:pPr>
      <w:jc w:val="left"/>
    </w:pPr>
    <w:rPr>
      <w:rFonts w:ascii="Times" w:hAnsi="Times"/>
      <w:sz w:val="20"/>
      <w:lang w:val="en-GB"/>
    </w:rPr>
  </w:style>
  <w:style w:type="paragraph" w:customStyle="1" w:styleId="referenceitem">
    <w:name w:val="reference item"/>
    <w:basedOn w:val="Normal"/>
    <w:rsid w:val="009564E1"/>
    <w:pPr>
      <w:spacing w:line="360" w:lineRule="auto"/>
      <w:ind w:left="284" w:hanging="284"/>
      <w:jc w:val="left"/>
    </w:pPr>
    <w:rPr>
      <w:rFonts w:ascii="Times New Roman" w:hAnsi="Times New Roman"/>
      <w:sz w:val="20"/>
    </w:rPr>
  </w:style>
  <w:style w:type="paragraph" w:styleId="Header">
    <w:name w:val="header"/>
    <w:basedOn w:val="Normal"/>
    <w:link w:val="HeaderChar"/>
    <w:uiPriority w:val="99"/>
    <w:unhideWhenUsed/>
    <w:rsid w:val="006A7079"/>
    <w:pPr>
      <w:tabs>
        <w:tab w:val="center" w:pos="4513"/>
        <w:tab w:val="right" w:pos="9026"/>
      </w:tabs>
    </w:pPr>
  </w:style>
  <w:style w:type="character" w:customStyle="1" w:styleId="HeaderChar">
    <w:name w:val="Header Char"/>
    <w:link w:val="Header"/>
    <w:uiPriority w:val="99"/>
    <w:rsid w:val="006A7079"/>
    <w:rPr>
      <w:rFonts w:ascii="Helvetica" w:hAnsi="Helvetica"/>
      <w:sz w:val="22"/>
      <w:lang w:val="en-US" w:eastAsia="en-US"/>
    </w:rPr>
  </w:style>
  <w:style w:type="paragraph" w:styleId="Footer">
    <w:name w:val="footer"/>
    <w:basedOn w:val="Normal"/>
    <w:link w:val="FooterChar"/>
    <w:uiPriority w:val="99"/>
    <w:unhideWhenUsed/>
    <w:rsid w:val="006A7079"/>
    <w:pPr>
      <w:tabs>
        <w:tab w:val="center" w:pos="4513"/>
        <w:tab w:val="right" w:pos="9026"/>
      </w:tabs>
    </w:pPr>
  </w:style>
  <w:style w:type="character" w:customStyle="1" w:styleId="FooterChar">
    <w:name w:val="Footer Char"/>
    <w:link w:val="Footer"/>
    <w:uiPriority w:val="99"/>
    <w:rsid w:val="006A7079"/>
    <w:rPr>
      <w:rFonts w:ascii="Helvetica" w:hAnsi="Helvetica"/>
      <w:sz w:val="22"/>
      <w:lang w:val="en-US" w:eastAsia="en-US"/>
    </w:rPr>
  </w:style>
  <w:style w:type="paragraph" w:styleId="BalloonText">
    <w:name w:val="Balloon Text"/>
    <w:basedOn w:val="Normal"/>
    <w:link w:val="BalloonTextChar"/>
    <w:uiPriority w:val="99"/>
    <w:semiHidden/>
    <w:unhideWhenUsed/>
    <w:rsid w:val="00E05E24"/>
    <w:rPr>
      <w:rFonts w:ascii="Tahoma" w:hAnsi="Tahoma"/>
      <w:sz w:val="16"/>
      <w:szCs w:val="16"/>
    </w:rPr>
  </w:style>
  <w:style w:type="character" w:customStyle="1" w:styleId="BalloonTextChar">
    <w:name w:val="Balloon Text Char"/>
    <w:link w:val="BalloonText"/>
    <w:uiPriority w:val="99"/>
    <w:semiHidden/>
    <w:rsid w:val="00E05E24"/>
    <w:rPr>
      <w:rFonts w:ascii="Tahoma" w:hAnsi="Tahoma" w:cs="Tahoma"/>
      <w:sz w:val="16"/>
      <w:szCs w:val="16"/>
      <w:lang w:val="en-US" w:eastAsia="en-US"/>
    </w:rPr>
  </w:style>
  <w:style w:type="table" w:styleId="TableGrid">
    <w:name w:val="Table Grid"/>
    <w:basedOn w:val="TableNormal"/>
    <w:uiPriority w:val="59"/>
    <w:rsid w:val="001D7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MainTextChar">
    <w:name w:val="TA_Main_Text Char"/>
    <w:basedOn w:val="DefaultParagraphFont"/>
    <w:link w:val="TAMainText"/>
    <w:rsid w:val="00AC238F"/>
    <w:rPr>
      <w:rFonts w:ascii="Times" w:hAnsi="Times"/>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JACSComMSW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FDF6B-7EE1-4B50-95A6-13FBEBF4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JACSComMSW97</Template>
  <TotalTime>1</TotalTime>
  <Pages>3</Pages>
  <Words>1493</Words>
  <Characters>7989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Template for for the Jurnal Teknologi</vt:lpstr>
    </vt:vector>
  </TitlesOfParts>
  <Company>Universiti Teknologi Malaysia</Company>
  <LinksUpToDate>false</LinksUpToDate>
  <CharactersWithSpaces>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for the Jurnal Teknologi</dc:title>
  <dc:creator>Hadi Nur</dc:creator>
  <cp:lastModifiedBy>Owner</cp:lastModifiedBy>
  <cp:revision>2</cp:revision>
  <cp:lastPrinted>2012-03-16T02:42:00Z</cp:lastPrinted>
  <dcterms:created xsi:type="dcterms:W3CDTF">2015-05-19T00:50:00Z</dcterms:created>
  <dcterms:modified xsi:type="dcterms:W3CDTF">2015-05-19T00:50:00Z</dcterms:modified>
</cp:coreProperties>
</file>