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11A8" w14:textId="77777777" w:rsidR="001B341B" w:rsidRPr="00D43152" w:rsidRDefault="00D43152" w:rsidP="00D43152">
      <w:pPr>
        <w:pStyle w:val="IOPTitle"/>
      </w:pPr>
      <w:r w:rsidRPr="00D43152">
        <w:rPr>
          <w:rStyle w:val="IOPTitleChar"/>
          <w:b/>
        </w:rPr>
        <w:t>Article</w:t>
      </w:r>
      <w:r w:rsidRPr="00D43152">
        <w:t xml:space="preserve"> title</w:t>
      </w:r>
    </w:p>
    <w:p w14:paraId="5D403657" w14:textId="77777777"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p>
    <w:p w14:paraId="03719F6B" w14:textId="77777777" w:rsidR="00D43152" w:rsidRDefault="00D43152" w:rsidP="00D43152">
      <w:pPr>
        <w:pStyle w:val="IOPAff"/>
      </w:pPr>
      <w:r>
        <w:rPr>
          <w:vertAlign w:val="superscript"/>
        </w:rPr>
        <w:t xml:space="preserve">1 </w:t>
      </w:r>
      <w:r>
        <w:t>Department One, Institution One, City One, Country</w:t>
      </w:r>
      <w:r w:rsidR="00D74B07">
        <w:t xml:space="preserve"> One</w:t>
      </w:r>
    </w:p>
    <w:p w14:paraId="38FD905B" w14:textId="77777777"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14:paraId="7297CDA5" w14:textId="77777777" w:rsidR="00D74B07" w:rsidRDefault="00D74B07" w:rsidP="00D43152">
      <w:pPr>
        <w:pStyle w:val="IOPAff"/>
      </w:pPr>
    </w:p>
    <w:p w14:paraId="44B923EF" w14:textId="77777777" w:rsidR="00D43152" w:rsidRPr="00D43152" w:rsidRDefault="00D74B07" w:rsidP="00D43152">
      <w:pPr>
        <w:pStyle w:val="IOPAff"/>
      </w:pPr>
      <w:r>
        <w:t>E-mail: xxx@xxx.xx</w:t>
      </w:r>
    </w:p>
    <w:p w14:paraId="0DA45E5F" w14:textId="77777777" w:rsidR="00D43152" w:rsidRDefault="00D43152" w:rsidP="00D43152">
      <w:pPr>
        <w:pStyle w:val="IOPAff"/>
      </w:pPr>
    </w:p>
    <w:p w14:paraId="75C50E1E" w14:textId="77777777" w:rsidR="00D74B07" w:rsidRDefault="00D74B07" w:rsidP="00D43152">
      <w:pPr>
        <w:pStyle w:val="IOPAff"/>
      </w:pPr>
      <w:r>
        <w:t>Received xxxxxx</w:t>
      </w:r>
    </w:p>
    <w:p w14:paraId="23BB8A2A" w14:textId="77777777" w:rsidR="00D74B07" w:rsidRDefault="00D74B07" w:rsidP="00D43152">
      <w:pPr>
        <w:pStyle w:val="IOPAff"/>
      </w:pPr>
      <w:r>
        <w:t>Accepted for publication xxxxxx</w:t>
      </w:r>
    </w:p>
    <w:p w14:paraId="6CB02B12" w14:textId="77777777" w:rsidR="00D74B07" w:rsidRDefault="00D74B07" w:rsidP="00D43152">
      <w:pPr>
        <w:pStyle w:val="IOPAff"/>
      </w:pPr>
      <w:r>
        <w:t>Published xxxxxx</w:t>
      </w:r>
    </w:p>
    <w:p w14:paraId="3D714C1F" w14:textId="77777777" w:rsidR="00D74B07" w:rsidRDefault="00D74B07" w:rsidP="00D74B07">
      <w:pPr>
        <w:pStyle w:val="IOPH1"/>
      </w:pPr>
      <w:r>
        <w:t>Abstract</w:t>
      </w:r>
    </w:p>
    <w:p w14:paraId="3E822165" w14:textId="77777777" w:rsidR="004166C1" w:rsidRDefault="004166C1" w:rsidP="005223F4">
      <w:pPr>
        <w:pStyle w:val="IOPKwd"/>
        <w:rPr>
          <w:noProof/>
        </w:rPr>
      </w:pPr>
      <w:r w:rsidRPr="004166C1">
        <w:rPr>
          <w:noProof/>
        </w:rPr>
        <w:t>The abstract should provide readers with a brief summary of the article, including key terms. It should be informative, accessible, and clearly describe the contents of the article, as well as present the main results and conclusions. The abstract should be self-contained, without undefined abbreviations, table numbers, figure numbers, references, or equations. It should be no more than 300 words and suitable for inclusion in abstracting services.</w:t>
      </w:r>
    </w:p>
    <w:p w14:paraId="2147FB42" w14:textId="77777777" w:rsidR="005223F4" w:rsidRDefault="005223F4" w:rsidP="005223F4">
      <w:pPr>
        <w:pStyle w:val="IOPKwd"/>
      </w:pPr>
      <w:r>
        <w:t xml:space="preserve">Keywords: </w:t>
      </w:r>
      <w:r w:rsidR="004166C1">
        <w:t>keyword 1; keyword 2; keyword 3; keyword 4; keyword 5</w:t>
      </w:r>
    </w:p>
    <w:p w14:paraId="617EC51A" w14:textId="77777777" w:rsidR="004D2E4E" w:rsidRDefault="004D2E4E" w:rsidP="005223F4">
      <w:pPr>
        <w:pStyle w:val="IOPAbsText"/>
        <w:sectPr w:rsidR="004D2E4E" w:rsidSect="003A5833">
          <w:headerReference w:type="default" r:id="rId7"/>
          <w:pgSz w:w="11906" w:h="16838"/>
          <w:pgMar w:top="2098" w:right="907" w:bottom="1474" w:left="907" w:header="709" w:footer="709" w:gutter="0"/>
          <w:cols w:space="708"/>
          <w:docGrid w:linePitch="360"/>
        </w:sectPr>
      </w:pPr>
    </w:p>
    <w:p w14:paraId="575C6424" w14:textId="77777777" w:rsidR="004166C1" w:rsidRPr="004166C1" w:rsidRDefault="00A40AFB" w:rsidP="004166C1">
      <w:pPr>
        <w:pStyle w:val="IOPH1"/>
      </w:pPr>
      <w:r>
        <w:t xml:space="preserve">1. </w:t>
      </w:r>
      <w:r w:rsidR="00D02AE3">
        <w:t>Introduction</w:t>
      </w:r>
    </w:p>
    <w:p w14:paraId="0E7A8FEC" w14:textId="77777777" w:rsidR="004166C1" w:rsidRDefault="004166C1" w:rsidP="004166C1">
      <w:pPr>
        <w:pStyle w:val="IOPH2"/>
        <w:rPr>
          <w:rFonts w:ascii="Times New Roman" w:hAnsi="Times New Roman"/>
          <w:i w:val="0"/>
          <w:noProof/>
          <w:sz w:val="20"/>
          <w:szCs w:val="22"/>
        </w:rPr>
      </w:pPr>
      <w:bookmarkStart w:id="4" w:name="_Hlk134515510"/>
      <w:r w:rsidRPr="004166C1">
        <w:rPr>
          <w:rFonts w:ascii="Times New Roman" w:hAnsi="Times New Roman"/>
          <w:i w:val="0"/>
          <w:noProof/>
          <w:sz w:val="20"/>
          <w:szCs w:val="22"/>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bookmarkEnd w:id="4"/>
      <w:r w:rsidRPr="004166C1">
        <w:rPr>
          <w:rFonts w:ascii="Times New Roman" w:hAnsi="Times New Roman"/>
          <w:i w:val="0"/>
          <w:noProof/>
          <w:sz w:val="20"/>
          <w:szCs w:val="22"/>
        </w:rPr>
        <w:t>.</w:t>
      </w:r>
    </w:p>
    <w:p w14:paraId="0EF01838" w14:textId="77777777" w:rsidR="004166C1" w:rsidRDefault="004166C1" w:rsidP="004166C1">
      <w:pPr>
        <w:pStyle w:val="IOPH2"/>
        <w:rPr>
          <w:rFonts w:ascii="Times New Roman" w:hAnsi="Times New Roman"/>
          <w:i w:val="0"/>
          <w:noProof/>
          <w:sz w:val="20"/>
          <w:szCs w:val="22"/>
        </w:rPr>
      </w:pPr>
    </w:p>
    <w:p w14:paraId="2BDDDAC3" w14:textId="77777777" w:rsidR="00D02AE3" w:rsidRPr="00D02AE3" w:rsidRDefault="00D02AE3" w:rsidP="00B81B36">
      <w:pPr>
        <w:pStyle w:val="IOPH1"/>
      </w:pPr>
      <w:r>
        <w:t>2. Materials and Methods</w:t>
      </w:r>
    </w:p>
    <w:p w14:paraId="791E2A13" w14:textId="77777777" w:rsidR="0055274C" w:rsidRDefault="00D02AE3" w:rsidP="004166C1">
      <w:pPr>
        <w:pStyle w:val="IOPH2"/>
      </w:pPr>
      <w:r>
        <w:t>2</w:t>
      </w:r>
      <w:r w:rsidR="0055274C">
        <w:t>.1 Subsection heading</w:t>
      </w:r>
    </w:p>
    <w:p w14:paraId="154126CC" w14:textId="77777777" w:rsidR="004166C1" w:rsidRDefault="004166C1" w:rsidP="00B81B36">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14:paraId="7F7A1861" w14:textId="77777777" w:rsidR="00B81B36" w:rsidRDefault="00B81B36" w:rsidP="00B81B36">
      <w:pPr>
        <w:pStyle w:val="IOPText"/>
        <w:rPr>
          <w:noProof/>
        </w:rPr>
      </w:pPr>
    </w:p>
    <w:p w14:paraId="0A062AE4" w14:textId="77777777" w:rsidR="00B81B36" w:rsidRDefault="00B81B36" w:rsidP="00B81B36">
      <w:pPr>
        <w:pStyle w:val="IOPText"/>
        <w:rPr>
          <w:noProof/>
        </w:rPr>
      </w:pPr>
    </w:p>
    <w:p w14:paraId="29A824CD" w14:textId="77777777" w:rsidR="00B81B36" w:rsidRDefault="00B81B36" w:rsidP="00B81B36">
      <w:pPr>
        <w:pStyle w:val="IOPText"/>
        <w:rPr>
          <w:noProof/>
        </w:rPr>
      </w:pPr>
    </w:p>
    <w:p w14:paraId="32989A40" w14:textId="77777777" w:rsidR="00B81B36" w:rsidRDefault="00D02AE3" w:rsidP="00D02AE3">
      <w:pPr>
        <w:pStyle w:val="IOPH3"/>
        <w:rPr>
          <w:rStyle w:val="IOPTextChar"/>
          <w:i w:val="0"/>
        </w:rPr>
      </w:pPr>
      <w:r>
        <w:t>2</w:t>
      </w:r>
      <w:r w:rsidR="004D2C0F">
        <w:t>.1.1 Subsubsection heading. </w:t>
      </w:r>
      <w:r w:rsidRPr="00D02AE3">
        <w:t xml:space="preserve"> </w:t>
      </w:r>
      <w:r w:rsidRPr="00D02AE3">
        <w:rPr>
          <w:rStyle w:val="IOPTextChar"/>
          <w:i w:val="0"/>
        </w:rPr>
        <w:t xml:space="preserve">Replace the provided sample text with the text of the article, including appropriate headings. Figures and tables should be sized according to the column width, whether single or double. </w:t>
      </w:r>
    </w:p>
    <w:p w14:paraId="2362518F" w14:textId="77777777" w:rsidR="00D02AE3" w:rsidRDefault="00D02AE3" w:rsidP="00D02AE3">
      <w:pPr>
        <w:pStyle w:val="IOPH3"/>
        <w:rPr>
          <w:rStyle w:val="IOPTextChar"/>
          <w:i w:val="0"/>
        </w:rPr>
      </w:pPr>
      <w:r w:rsidRPr="00D02AE3">
        <w:rPr>
          <w:rStyle w:val="IOPTextChar"/>
          <w:i w:val="0"/>
        </w:rPr>
        <w:t>These visual elements will be positioned at the top or bottom of the columns during the production process, following their first mention in the text</w:t>
      </w:r>
      <w:r>
        <w:rPr>
          <w:rStyle w:val="IOPTextChar"/>
          <w:i w:val="0"/>
        </w:rPr>
        <w:t xml:space="preserve">. </w:t>
      </w:r>
    </w:p>
    <w:p w14:paraId="0DDF994B" w14:textId="77777777" w:rsidR="00D02AE3" w:rsidRDefault="00D02AE3" w:rsidP="00D02AE3">
      <w:pPr>
        <w:pStyle w:val="IOPText"/>
        <w:ind w:firstLine="0"/>
        <w:rPr>
          <w:noProof/>
        </w:rPr>
      </w:pPr>
    </w:p>
    <w:p w14:paraId="56088A84" w14:textId="77777777" w:rsidR="00D02AE3" w:rsidRDefault="00D02AE3" w:rsidP="00D02AE3">
      <w:pPr>
        <w:pStyle w:val="IOPText"/>
        <w:ind w:firstLine="0"/>
        <w:rPr>
          <w:noProof/>
        </w:rPr>
      </w:pPr>
    </w:p>
    <w:p w14:paraId="20B6D39B" w14:textId="77777777" w:rsidR="00D02AE3" w:rsidRPr="004166C1" w:rsidRDefault="00D02AE3" w:rsidP="00D02AE3">
      <w:pPr>
        <w:pStyle w:val="IOPH1"/>
      </w:pPr>
      <w:bookmarkStart w:id="5" w:name="_Hlk134723251"/>
      <w:r>
        <w:t>3. Result and Discussion</w:t>
      </w:r>
    </w:p>
    <w:p w14:paraId="20E09922" w14:textId="77777777" w:rsidR="00D02AE3" w:rsidRDefault="00D02AE3" w:rsidP="00D02AE3">
      <w:pPr>
        <w:pStyle w:val="IOPH2"/>
      </w:pPr>
      <w:r>
        <w:t>3.1 Subsection heading</w:t>
      </w:r>
    </w:p>
    <w:p w14:paraId="635F6D30" w14:textId="77777777" w:rsidR="00D02AE3" w:rsidRDefault="00D02AE3" w:rsidP="00D02AE3">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14:paraId="5EECC159" w14:textId="77777777" w:rsidR="00D02AE3" w:rsidRDefault="00D02AE3" w:rsidP="00D02AE3">
      <w:pPr>
        <w:pStyle w:val="IOPText"/>
        <w:rPr>
          <w:noProof/>
        </w:rPr>
      </w:pPr>
    </w:p>
    <w:p w14:paraId="3BC25749" w14:textId="77777777" w:rsidR="00D02AE3" w:rsidRDefault="00D02AE3" w:rsidP="00D02AE3">
      <w:pPr>
        <w:pStyle w:val="IOPH3"/>
      </w:pPr>
    </w:p>
    <w:p w14:paraId="299B7133" w14:textId="77777777" w:rsidR="00D02AE3" w:rsidRDefault="00D02AE3" w:rsidP="00D02AE3">
      <w:pPr>
        <w:pStyle w:val="IOPH3"/>
        <w:rPr>
          <w:rStyle w:val="IOPTextChar"/>
          <w:i w:val="0"/>
        </w:rPr>
      </w:pPr>
      <w:r>
        <w:t xml:space="preserve">3.1.1 Subsubsection heading. </w:t>
      </w:r>
      <w:r>
        <w:tab/>
      </w:r>
      <w:r w:rsidRPr="00D02AE3">
        <w:rPr>
          <w:rStyle w:val="IOPTextChar"/>
          <w:i w:val="0"/>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r>
        <w:rPr>
          <w:rStyle w:val="IOPTextChar"/>
          <w:i w:val="0"/>
        </w:rPr>
        <w:t xml:space="preserve">. </w:t>
      </w:r>
    </w:p>
    <w:p w14:paraId="4B5277A9" w14:textId="77777777" w:rsidR="00287CA8" w:rsidRDefault="00287CA8" w:rsidP="006228A2">
      <w:pPr>
        <w:pStyle w:val="IOPH1"/>
        <w:rPr>
          <w:noProof/>
        </w:rPr>
      </w:pPr>
    </w:p>
    <w:p w14:paraId="35C568D5" w14:textId="77777777" w:rsidR="00287CA8" w:rsidRDefault="00287CA8" w:rsidP="006228A2">
      <w:pPr>
        <w:pStyle w:val="IOPH1"/>
        <w:rPr>
          <w:noProof/>
        </w:rPr>
      </w:pPr>
      <w:bookmarkStart w:id="6" w:name="_Hlk134723659"/>
      <w:bookmarkEnd w:id="5"/>
      <w:r>
        <w:rPr>
          <w:noProof/>
        </w:rPr>
        <w:lastRenderedPageBreak/>
        <w:t>Conclusion</w:t>
      </w:r>
    </w:p>
    <w:p w14:paraId="7153966E" w14:textId="77777777" w:rsidR="00287CA8" w:rsidRDefault="00287CA8" w:rsidP="006228A2">
      <w:pPr>
        <w:pStyle w:val="IOPH1"/>
        <w:rPr>
          <w:noProof/>
        </w:rPr>
      </w:pPr>
    </w:p>
    <w:p w14:paraId="2EBEFF1C" w14:textId="77777777" w:rsidR="006228A2" w:rsidRDefault="006228A2" w:rsidP="006228A2">
      <w:pPr>
        <w:pStyle w:val="IOPH1"/>
        <w:rPr>
          <w:noProof/>
        </w:rPr>
      </w:pPr>
      <w:r>
        <w:rPr>
          <w:noProof/>
        </w:rPr>
        <w:t>Acknowledgements</w:t>
      </w:r>
    </w:p>
    <w:bookmarkEnd w:id="6"/>
    <w:p w14:paraId="704DA677" w14:textId="77777777" w:rsidR="00D02AE3" w:rsidRDefault="00D02AE3" w:rsidP="006228A2">
      <w:pPr>
        <w:pStyle w:val="IOPH1"/>
        <w:rPr>
          <w:noProof/>
        </w:rPr>
      </w:pPr>
    </w:p>
    <w:p w14:paraId="6DF82681" w14:textId="77777777" w:rsidR="00287CA8" w:rsidRDefault="006228A2" w:rsidP="00287CA8">
      <w:pPr>
        <w:pStyle w:val="IOPH1"/>
        <w:rPr>
          <w:noProof/>
        </w:rPr>
      </w:pPr>
      <w:bookmarkStart w:id="7" w:name="_Hlk134723144"/>
      <w:r>
        <w:rPr>
          <w:noProof/>
        </w:rPr>
        <w:t>Reference</w:t>
      </w:r>
      <w:r w:rsidR="00287CA8">
        <w:rPr>
          <w:noProof/>
        </w:rPr>
        <w:t>s</w:t>
      </w:r>
    </w:p>
    <w:p w14:paraId="63EA05B1" w14:textId="77777777" w:rsidR="00287CA8" w:rsidRDefault="00287CA8" w:rsidP="00287CA8">
      <w:pPr>
        <w:pStyle w:val="IOPText"/>
        <w:ind w:firstLine="0"/>
        <w:rPr>
          <w:noProof/>
        </w:rPr>
      </w:pPr>
    </w:p>
    <w:p w14:paraId="23E9479F" w14:textId="77777777" w:rsidR="00287CA8" w:rsidRDefault="00287CA8" w:rsidP="00287CA8">
      <w:pPr>
        <w:pStyle w:val="IOPRefs"/>
      </w:pPr>
      <w:r w:rsidRPr="00E86050">
        <w:t>Surname</w:t>
      </w:r>
      <w:r>
        <w:t xml:space="preserve"> A, Surname B and Surname C 2015 </w:t>
      </w:r>
      <w:r>
        <w:rPr>
          <w:i/>
        </w:rPr>
        <w:t>Journal Name</w:t>
      </w:r>
      <w:r>
        <w:t xml:space="preserve"> </w:t>
      </w:r>
      <w:r>
        <w:rPr>
          <w:b/>
        </w:rPr>
        <w:t>37</w:t>
      </w:r>
      <w:r>
        <w:t xml:space="preserve"> 074203</w:t>
      </w:r>
    </w:p>
    <w:p w14:paraId="476D5CF4" w14:textId="77777777" w:rsidR="00287CA8" w:rsidRDefault="00287CA8" w:rsidP="00287CA8">
      <w:pPr>
        <w:pStyle w:val="IOPRefs"/>
      </w:pPr>
      <w:r>
        <w:t xml:space="preserve">Surname A and Surname B 2009 </w:t>
      </w:r>
      <w:r>
        <w:rPr>
          <w:i/>
        </w:rPr>
        <w:t>Journal Name</w:t>
      </w:r>
      <w:r>
        <w:t xml:space="preserve"> </w:t>
      </w:r>
      <w:r>
        <w:rPr>
          <w:b/>
        </w:rPr>
        <w:t>23</w:t>
      </w:r>
      <w:r>
        <w:t xml:space="preserve"> 544</w:t>
      </w:r>
    </w:p>
    <w:p w14:paraId="4993CD57" w14:textId="77777777" w:rsidR="00287CA8" w:rsidRDefault="00287CA8" w:rsidP="00287CA8">
      <w:pPr>
        <w:pStyle w:val="IOPrefs0"/>
        <w:ind w:left="0" w:firstLine="0"/>
      </w:pPr>
    </w:p>
    <w:p w14:paraId="46394E22" w14:textId="77777777" w:rsidR="00287CA8" w:rsidRPr="00287CA8" w:rsidRDefault="00287CA8" w:rsidP="006228A2">
      <w:pPr>
        <w:pStyle w:val="IOPH1"/>
        <w:rPr>
          <w:b w:val="0"/>
          <w:bCs/>
          <w:i/>
          <w:iCs/>
          <w:noProof/>
        </w:rPr>
      </w:pPr>
      <w:r w:rsidRPr="00287CA8">
        <w:rPr>
          <w:b w:val="0"/>
          <w:bCs/>
          <w:i/>
          <w:iCs/>
          <w:noProof/>
        </w:rPr>
        <w:t>Examples:</w:t>
      </w:r>
    </w:p>
    <w:p w14:paraId="1F774BCA" w14:textId="77777777" w:rsidR="00287CA8" w:rsidRDefault="00287CA8" w:rsidP="00287CA8">
      <w:pPr>
        <w:pStyle w:val="IOPText"/>
        <w:ind w:firstLine="0"/>
        <w:rPr>
          <w:noProof/>
        </w:rPr>
      </w:pPr>
      <w:r>
        <w:rPr>
          <w:noProof/>
        </w:rPr>
        <w:t>Journal article</w:t>
      </w:r>
    </w:p>
    <w:p w14:paraId="3EA34B44" w14:textId="77777777" w:rsidR="00287CA8" w:rsidRDefault="00287CA8" w:rsidP="00287CA8">
      <w:pPr>
        <w:pStyle w:val="IOPText"/>
        <w:ind w:firstLine="0"/>
        <w:rPr>
          <w:noProof/>
        </w:rPr>
      </w:pPr>
      <w:r w:rsidRPr="00D02AE3">
        <w:rPr>
          <w:noProof/>
        </w:rPr>
        <w:t xml:space="preserve">Grady, J. S., Her, M., Moreno, G., Perez, C., &amp; Yelinek, J. (2019). Emotions in storybooks: A comparison of storybooks that represent ethnic and racial groups in the United States. Psychology of Popular Media Culture, 8(3), 207–217. </w:t>
      </w:r>
      <w:hyperlink r:id="rId8" w:history="1">
        <w:r w:rsidRPr="00FF462F">
          <w:rPr>
            <w:rStyle w:val="Hyperlink"/>
            <w:noProof/>
          </w:rPr>
          <w:t>https://doi.org/10.1037/ppm0000185</w:t>
        </w:r>
      </w:hyperlink>
    </w:p>
    <w:p w14:paraId="198B431A" w14:textId="77777777" w:rsidR="00287CA8" w:rsidRDefault="00287CA8" w:rsidP="00287CA8">
      <w:pPr>
        <w:pStyle w:val="IOPText"/>
        <w:ind w:firstLine="0"/>
        <w:rPr>
          <w:noProof/>
        </w:rPr>
      </w:pPr>
    </w:p>
    <w:p w14:paraId="0E99F64B" w14:textId="77777777" w:rsidR="00287CA8" w:rsidRDefault="00287CA8" w:rsidP="00287CA8">
      <w:pPr>
        <w:pStyle w:val="IOPText"/>
        <w:ind w:firstLine="0"/>
        <w:rPr>
          <w:noProof/>
        </w:rPr>
      </w:pPr>
      <w:r>
        <w:rPr>
          <w:noProof/>
        </w:rPr>
        <w:t>Journal article with an article number</w:t>
      </w:r>
    </w:p>
    <w:p w14:paraId="438A576A" w14:textId="77777777" w:rsidR="00287CA8" w:rsidRDefault="00287CA8" w:rsidP="00287CA8">
      <w:pPr>
        <w:pStyle w:val="IOPText"/>
        <w:ind w:firstLine="0"/>
        <w:rPr>
          <w:noProof/>
        </w:rPr>
      </w:pPr>
      <w:r w:rsidRPr="00D02AE3">
        <w:rPr>
          <w:noProof/>
        </w:rPr>
        <w:t xml:space="preserve">Jerrentrup, A., Mueller, T., Glowalla, U., Herder, M., Henrichs, N., Neubauer, A., &amp; Schaefer, J. R. (2018). Teaching medicine with the help of “Dr. House.” PLoS ONE, 13(3), Article e0193972. </w:t>
      </w:r>
      <w:hyperlink r:id="rId9" w:history="1">
        <w:r w:rsidRPr="00FF462F">
          <w:rPr>
            <w:rStyle w:val="Hyperlink"/>
            <w:noProof/>
          </w:rPr>
          <w:t>https://doi.org/10.1371/journal.pone.0193972</w:t>
        </w:r>
      </w:hyperlink>
    </w:p>
    <w:p w14:paraId="2D4851E1" w14:textId="77777777" w:rsidR="00287CA8" w:rsidRDefault="00287CA8" w:rsidP="00287CA8">
      <w:pPr>
        <w:pStyle w:val="IOPText"/>
        <w:ind w:firstLine="0"/>
        <w:rPr>
          <w:noProof/>
        </w:rPr>
      </w:pPr>
    </w:p>
    <w:p w14:paraId="4A79EC72" w14:textId="77777777" w:rsidR="00287CA8" w:rsidRDefault="00287CA8" w:rsidP="00287CA8">
      <w:pPr>
        <w:pStyle w:val="IOPText"/>
        <w:ind w:firstLine="0"/>
        <w:rPr>
          <w:noProof/>
        </w:rPr>
      </w:pPr>
      <w:r>
        <w:rPr>
          <w:noProof/>
        </w:rPr>
        <w:t>Book</w:t>
      </w:r>
    </w:p>
    <w:p w14:paraId="4270A4BC" w14:textId="77777777" w:rsidR="00287CA8" w:rsidRDefault="00287CA8" w:rsidP="00287CA8">
      <w:pPr>
        <w:pStyle w:val="IOPText"/>
        <w:ind w:firstLine="0"/>
        <w:rPr>
          <w:noProof/>
        </w:rPr>
      </w:pPr>
      <w:r>
        <w:rPr>
          <w:noProof/>
        </w:rPr>
        <w:t xml:space="preserve">Jackson, L. M. (2019). The psychology of prejudice: From attitudes to social action (2nd ed.). American Psychological Association. </w:t>
      </w:r>
      <w:hyperlink r:id="rId10" w:history="1">
        <w:r w:rsidRPr="00FF462F">
          <w:rPr>
            <w:rStyle w:val="Hyperlink"/>
            <w:noProof/>
          </w:rPr>
          <w:t>https://doi.org/10.1037/0000168-000</w:t>
        </w:r>
      </w:hyperlink>
      <w:bookmarkEnd w:id="7"/>
    </w:p>
    <w:sectPr w:rsidR="00287CA8" w:rsidSect="003A5833">
      <w:headerReference w:type="default" r:id="rId11"/>
      <w:footerReference w:type="default" r:id="rId12"/>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673B" w14:textId="77777777" w:rsidR="0045034F" w:rsidRDefault="0045034F" w:rsidP="00927301">
      <w:pPr>
        <w:spacing w:after="0" w:line="240" w:lineRule="auto"/>
      </w:pPr>
      <w:r>
        <w:separator/>
      </w:r>
    </w:p>
  </w:endnote>
  <w:endnote w:type="continuationSeparator" w:id="0">
    <w:p w14:paraId="67661032" w14:textId="77777777" w:rsidR="0045034F" w:rsidRDefault="0045034F"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024C" w14:textId="77777777" w:rsidR="000A33FC" w:rsidRDefault="003E4E2B" w:rsidP="003E4E2B">
    <w:pPr>
      <w:pStyle w:val="Footer"/>
      <w:tabs>
        <w:tab w:val="clear" w:pos="4513"/>
        <w:tab w:val="clear" w:pos="9026"/>
        <w:tab w:val="center" w:pos="5046"/>
        <w:tab w:val="right" w:pos="10092"/>
      </w:tabs>
      <w:jc w:val="center"/>
    </w:pPr>
    <w:r w:rsidRPr="009536C0">
      <w:rPr>
        <w:sz w:val="14"/>
        <w:szCs w:val="14"/>
      </w:rPr>
      <w:tab/>
    </w:r>
    <w:r w:rsidR="000A33FC" w:rsidRPr="009536C0">
      <w:rPr>
        <w:sz w:val="14"/>
        <w:szCs w:val="14"/>
      </w:rPr>
      <w:fldChar w:fldCharType="begin"/>
    </w:r>
    <w:r w:rsidR="000A33FC" w:rsidRPr="009536C0">
      <w:rPr>
        <w:sz w:val="14"/>
        <w:szCs w:val="14"/>
      </w:rPr>
      <w:instrText xml:space="preserve"> PAGE   \* MERGEFORMAT </w:instrText>
    </w:r>
    <w:r w:rsidR="000A33FC" w:rsidRPr="009536C0">
      <w:rPr>
        <w:sz w:val="14"/>
        <w:szCs w:val="14"/>
      </w:rPr>
      <w:fldChar w:fldCharType="separate"/>
    </w:r>
    <w:r w:rsidR="00322803">
      <w:rPr>
        <w:noProof/>
        <w:sz w:val="14"/>
        <w:szCs w:val="14"/>
      </w:rPr>
      <w:t>2</w:t>
    </w:r>
    <w:r w:rsidR="000A33FC" w:rsidRPr="009536C0">
      <w:rPr>
        <w:noProof/>
        <w:sz w:val="14"/>
        <w:szCs w:val="14"/>
      </w:rPr>
      <w:fldChar w:fldCharType="end"/>
    </w:r>
    <w:r>
      <w:tab/>
    </w:r>
  </w:p>
  <w:p w14:paraId="2FF0D92E" w14:textId="77777777"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3AF0" w14:textId="77777777" w:rsidR="0045034F" w:rsidRDefault="0045034F" w:rsidP="00927301">
      <w:pPr>
        <w:spacing w:after="0" w:line="240" w:lineRule="auto"/>
      </w:pPr>
      <w:r>
        <w:separator/>
      </w:r>
    </w:p>
  </w:footnote>
  <w:footnote w:type="continuationSeparator" w:id="0">
    <w:p w14:paraId="31A825B2" w14:textId="77777777" w:rsidR="0045034F" w:rsidRDefault="0045034F"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9746" w14:textId="77777777" w:rsidR="005A270F" w:rsidRPr="005A270F" w:rsidRDefault="005A270F" w:rsidP="005A270F">
    <w:pPr>
      <w:tabs>
        <w:tab w:val="center" w:pos="4153"/>
        <w:tab w:val="right" w:pos="9072"/>
      </w:tabs>
      <w:spacing w:after="0" w:line="240" w:lineRule="auto"/>
      <w:jc w:val="both"/>
      <w:rPr>
        <w:rFonts w:ascii="Times New Roman" w:eastAsia="Times New Roman" w:hAnsi="Times New Roman"/>
        <w:b/>
        <w:bCs/>
        <w:sz w:val="18"/>
        <w:szCs w:val="20"/>
        <w:lang w:val="en-MY"/>
      </w:rPr>
    </w:pPr>
    <w:bookmarkStart w:id="0" w:name="_Hlk134723823"/>
    <w:bookmarkStart w:id="1" w:name="_Hlk134723824"/>
    <w:bookmarkStart w:id="2" w:name="_Hlk164887995"/>
    <w:bookmarkStart w:id="3" w:name="_Hlk164887996"/>
    <w:r w:rsidRPr="005A270F">
      <w:rPr>
        <w:rFonts w:ascii="Times New Roman" w:eastAsia="Times New Roman" w:hAnsi="Times New Roman"/>
        <w:b/>
        <w:bCs/>
        <w:sz w:val="18"/>
        <w:szCs w:val="20"/>
        <w:lang w:val="en-MY"/>
      </w:rPr>
      <w:t>SEMINAR PEMERKASAAN WANITA, KELUARGA DAN MASYARAKAT NEGERI JOHOR 2024</w:t>
    </w:r>
    <w:bookmarkEnd w:id="2"/>
    <w:bookmarkEnd w:id="3"/>
    <w:r w:rsidRPr="005A270F">
      <w:rPr>
        <w:rFonts w:ascii="Times New Roman" w:eastAsia="Times New Roman" w:hAnsi="Times New Roman"/>
        <w:b/>
        <w:bCs/>
        <w:sz w:val="18"/>
        <w:szCs w:val="20"/>
        <w:lang w:val="en-MY"/>
      </w:rPr>
      <w:t xml:space="preserve"> (SPWKMNJ2024)</w:t>
    </w:r>
  </w:p>
  <w:p w14:paraId="674D4D51" w14:textId="77777777" w:rsidR="005A270F" w:rsidRPr="005A270F" w:rsidRDefault="005A270F" w:rsidP="005A270F">
    <w:pPr>
      <w:tabs>
        <w:tab w:val="center" w:pos="4153"/>
        <w:tab w:val="right" w:pos="9072"/>
      </w:tabs>
      <w:spacing w:after="0" w:line="240" w:lineRule="auto"/>
      <w:jc w:val="both"/>
      <w:rPr>
        <w:rFonts w:ascii="Times New Roman" w:eastAsia="Times New Roman" w:hAnsi="Times New Roman"/>
        <w:b/>
        <w:bCs/>
        <w:i/>
        <w:iCs/>
        <w:sz w:val="18"/>
        <w:szCs w:val="20"/>
        <w:lang w:val="en-MY"/>
      </w:rPr>
    </w:pPr>
    <w:r w:rsidRPr="005A270F">
      <w:rPr>
        <w:rFonts w:ascii="Times New Roman" w:eastAsia="Times New Roman" w:hAnsi="Times New Roman"/>
        <w:b/>
        <w:bCs/>
        <w:i/>
        <w:iCs/>
        <w:sz w:val="18"/>
        <w:szCs w:val="20"/>
        <w:lang w:val="en-MY"/>
      </w:rPr>
      <w:t>Wanita Keluarga dan Masyarakat Maju Johor</w:t>
    </w:r>
  </w:p>
  <w:p w14:paraId="7CB2E094" w14:textId="77777777" w:rsidR="005A270F" w:rsidRPr="005A270F" w:rsidRDefault="005A270F" w:rsidP="003E4E2B">
    <w:pPr>
      <w:pStyle w:val="IOPHeader"/>
      <w:tabs>
        <w:tab w:val="clear" w:pos="4513"/>
        <w:tab w:val="clear" w:pos="9026"/>
        <w:tab w:val="right" w:pos="10092"/>
      </w:tabs>
      <w:rPr>
        <w:lang w:val="en-MY"/>
      </w:rPr>
    </w:pPr>
  </w:p>
  <w:p w14:paraId="78AC55E1" w14:textId="4208150D" w:rsidR="00927301" w:rsidRPr="00927301" w:rsidRDefault="001B5689" w:rsidP="003E4E2B">
    <w:pPr>
      <w:pStyle w:val="IOPHeader"/>
      <w:tabs>
        <w:tab w:val="clear" w:pos="4513"/>
        <w:tab w:val="clear" w:pos="9026"/>
        <w:tab w:val="right" w:pos="10092"/>
      </w:tabs>
    </w:pPr>
    <w:r>
      <w:t>Extended Abstract</w:t>
    </w:r>
    <w:r w:rsidR="003E4E2B">
      <w:tab/>
    </w:r>
    <w:r w:rsidR="005A270F">
      <w:t>SPWKMNJ</w:t>
    </w:r>
    <w:r w:rsidR="004166C1">
      <w:t>202</w:t>
    </w:r>
    <w:r w:rsidR="005A270F">
      <w:t>4</w:t>
    </w:r>
  </w:p>
  <w:p w14:paraId="06679F9D" w14:textId="77777777" w:rsidR="00927301" w:rsidRPr="00654D1E" w:rsidRDefault="003E4E2B" w:rsidP="003E4E2B">
    <w:pPr>
      <w:pStyle w:val="Header"/>
      <w:tabs>
        <w:tab w:val="clear" w:pos="4513"/>
        <w:tab w:val="clear" w:pos="9026"/>
        <w:tab w:val="right" w:pos="10092"/>
      </w:tabs>
    </w:pPr>
    <w:r>
      <w:tab/>
    </w:r>
    <w:r w:rsidR="00654D1E">
      <w:t>https://doi.org/XXXX/XXXX</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5F5F" w14:textId="77777777" w:rsidR="009536C0" w:rsidRPr="00654D1E" w:rsidRDefault="009536C0" w:rsidP="003E4E2B">
    <w:pPr>
      <w:pStyle w:val="IOPHeader"/>
      <w:tabs>
        <w:tab w:val="clear" w:pos="4513"/>
        <w:tab w:val="clear" w:pos="9026"/>
        <w:tab w:val="right" w:pos="10092"/>
      </w:tabs>
    </w:pPr>
    <w:r>
      <w:t xml:space="preserve">Journal </w:t>
    </w:r>
    <w:r>
      <w:rPr>
        <w:b/>
      </w:rPr>
      <w:t>XX</w:t>
    </w:r>
    <w:r>
      <w:t xml:space="preserve"> (XXXX) XXXXXX</w:t>
    </w:r>
    <w:r w:rsidR="003E4E2B">
      <w:tab/>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357366">
    <w:abstractNumId w:val="1"/>
  </w:num>
  <w:num w:numId="2" w16cid:durableId="10967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1FD"/>
    <w:rsid w:val="00050A4A"/>
    <w:rsid w:val="000A33FC"/>
    <w:rsid w:val="000C6AD1"/>
    <w:rsid w:val="001B341B"/>
    <w:rsid w:val="001B5689"/>
    <w:rsid w:val="00287CA8"/>
    <w:rsid w:val="00322803"/>
    <w:rsid w:val="00396087"/>
    <w:rsid w:val="003A5833"/>
    <w:rsid w:val="003E4E2B"/>
    <w:rsid w:val="004166C1"/>
    <w:rsid w:val="0045034F"/>
    <w:rsid w:val="00455987"/>
    <w:rsid w:val="004A3755"/>
    <w:rsid w:val="004B487D"/>
    <w:rsid w:val="004D2C0F"/>
    <w:rsid w:val="004D2E4E"/>
    <w:rsid w:val="005223F4"/>
    <w:rsid w:val="0055274C"/>
    <w:rsid w:val="005A270F"/>
    <w:rsid w:val="006228A2"/>
    <w:rsid w:val="00654D1E"/>
    <w:rsid w:val="0081274C"/>
    <w:rsid w:val="00822DF3"/>
    <w:rsid w:val="0087550C"/>
    <w:rsid w:val="008D59E9"/>
    <w:rsid w:val="00927301"/>
    <w:rsid w:val="009536C0"/>
    <w:rsid w:val="00A21CD3"/>
    <w:rsid w:val="00A372F1"/>
    <w:rsid w:val="00A40AFB"/>
    <w:rsid w:val="00A5774F"/>
    <w:rsid w:val="00AD2947"/>
    <w:rsid w:val="00B31D49"/>
    <w:rsid w:val="00B7586C"/>
    <w:rsid w:val="00B81B36"/>
    <w:rsid w:val="00B86263"/>
    <w:rsid w:val="00BB65A0"/>
    <w:rsid w:val="00BE74A8"/>
    <w:rsid w:val="00CB3A88"/>
    <w:rsid w:val="00D02AE3"/>
    <w:rsid w:val="00D43152"/>
    <w:rsid w:val="00D53AC2"/>
    <w:rsid w:val="00D74B07"/>
    <w:rsid w:val="00E20803"/>
    <w:rsid w:val="00E376CF"/>
    <w:rsid w:val="00E5050F"/>
    <w:rsid w:val="00E86050"/>
    <w:rsid w:val="00F7425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B783"/>
  <w15:chartTrackingRefBased/>
  <w15:docId w15:val="{C10EF336-0B2F-4BD5-8DC0-551512D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Hyperlink">
    <w:name w:val="Hyperlink"/>
    <w:uiPriority w:val="99"/>
    <w:unhideWhenUsed/>
    <w:rsid w:val="00D02AE3"/>
    <w:rPr>
      <w:color w:val="0563C1"/>
      <w:u w:val="single"/>
    </w:rPr>
  </w:style>
  <w:style w:type="character" w:styleId="UnresolvedMention">
    <w:name w:val="Unresolved Mention"/>
    <w:uiPriority w:val="99"/>
    <w:semiHidden/>
    <w:unhideWhenUsed/>
    <w:rsid w:val="00D0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doi.org/10.1037/0000168-000" TargetMode="External"/><Relationship Id="rId4" Type="http://schemas.openxmlformats.org/officeDocument/2006/relationships/webSettings" Target="webSettings.xml"/><Relationship Id="rId9" Type="http://schemas.openxmlformats.org/officeDocument/2006/relationships/hyperlink" Target="https://doi.org/10.1371/journal.pone.019397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Template>
  <TotalTime>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Links>
    <vt:vector size="18" baseType="variant">
      <vt:variant>
        <vt:i4>3866724</vt:i4>
      </vt:variant>
      <vt:variant>
        <vt:i4>6</vt:i4>
      </vt:variant>
      <vt:variant>
        <vt:i4>0</vt:i4>
      </vt:variant>
      <vt:variant>
        <vt:i4>5</vt:i4>
      </vt:variant>
      <vt:variant>
        <vt:lpwstr>https://doi.org/10.1037/0000168-000</vt:lpwstr>
      </vt:variant>
      <vt:variant>
        <vt:lpwstr/>
      </vt:variant>
      <vt:variant>
        <vt:i4>5111872</vt:i4>
      </vt:variant>
      <vt:variant>
        <vt:i4>3</vt:i4>
      </vt:variant>
      <vt:variant>
        <vt:i4>0</vt:i4>
      </vt:variant>
      <vt:variant>
        <vt:i4>5</vt:i4>
      </vt:variant>
      <vt:variant>
        <vt:lpwstr>https://doi.org/10.1371/journal.pone.0193972</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NUR NAJWA HANANI BINTI ABD RAHMAN</cp:lastModifiedBy>
  <cp:revision>3</cp:revision>
  <dcterms:created xsi:type="dcterms:W3CDTF">2024-08-12T07:12:00Z</dcterms:created>
  <dcterms:modified xsi:type="dcterms:W3CDTF">2024-09-15T16:20:00Z</dcterms:modified>
</cp:coreProperties>
</file>